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9wi07y8czxks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Appendix 1 – Longford Café Lates 2026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x5l4cpedc6o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Overview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Longford Café Lates is a </w:t>
      </w:r>
      <w:r w:rsidDel="00000000" w:rsidR="00000000" w:rsidRPr="00000000">
        <w:rPr>
          <w:b w:val="1"/>
          <w:bCs w:val="1"/>
          <w:rtl w:val="0"/>
        </w:rPr>
        <w:t xml:space="preserve">Longford County Council Night-Time Economy Pilot Initiative</w:t>
      </w:r>
      <w:r w:rsidDel="00000000" w:rsidR="00000000" w:rsidRPr="00000000">
        <w:rPr>
          <w:rtl w:val="0"/>
        </w:rPr>
        <w:t xml:space="preserve">, supported by Longford County Council and the Department of Culture, Communications and Sport.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initiative supports cafés in </w:t>
      </w:r>
      <w:r w:rsidDel="00000000" w:rsidR="00000000" w:rsidRPr="00000000">
        <w:rPr>
          <w:b w:val="1"/>
          <w:bCs w:val="1"/>
          <w:rtl w:val="0"/>
        </w:rPr>
        <w:t xml:space="preserve">Longford Town</w:t>
      </w:r>
      <w:r w:rsidDel="00000000" w:rsidR="00000000" w:rsidRPr="00000000">
        <w:rPr>
          <w:rtl w:val="0"/>
        </w:rPr>
        <w:t xml:space="preserve"> to deliver Thursday evening cultural and community programming that animates the town centre after 6.00pm and strengthens Longford’s evening café culture as part of its Night-Time Economy Action Plan.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e0i2q4mdsv9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Who Can Apply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Cafés with seating located within </w:t>
      </w:r>
      <w:r w:rsidDel="00000000" w:rsidR="00000000" w:rsidRPr="00000000">
        <w:rPr>
          <w:b w:val="1"/>
          <w:bCs w:val="1"/>
          <w:rtl w:val="0"/>
        </w:rPr>
        <w:t xml:space="preserve">Longford Town Centre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Businesses must primarily operate as cafés (this does not include shops or convenience stores where hot beverages are ancillary)</w:t>
        <w:br w:type="textWrapping"/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unsure about eligibility, please contact: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kreilly@longfordcoco.ie</w:t>
        <w:br w:type="textWrapping"/>
        <w:t xml:space="preserve">Night Time Economy Advisor Longford County Council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i00cglb2lka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Event Requirements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Events must take place on </w:t>
      </w:r>
      <w:r w:rsidDel="00000000" w:rsidR="00000000" w:rsidRPr="00000000">
        <w:rPr>
          <w:b w:val="1"/>
          <w:bCs w:val="1"/>
          <w:rtl w:val="0"/>
        </w:rPr>
        <w:t xml:space="preserve">Thursdays from 6.00pm onwards</w:t>
      </w:r>
      <w:r w:rsidDel="00000000" w:rsidR="00000000" w:rsidRPr="00000000">
        <w:rPr>
          <w:rtl w:val="0"/>
        </w:rPr>
        <w:t xml:space="preserve"> (unless otherwise agreed)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Events must occur within one or both pilot periods:</w:t>
        <w:br w:type="textWrapping"/>
      </w:r>
    </w:p>
    <w:p w:rsidR="00000000" w:rsidDel="00000000" w:rsidP="00000000" w:rsidRDefault="00000000" w:rsidRPr="00000000" w14:paraId="0000000F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1 May – 31 July 2026</w:t>
        <w:br w:type="textWrapping"/>
      </w:r>
    </w:p>
    <w:p w:rsidR="00000000" w:rsidDel="00000000" w:rsidP="00000000" w:rsidRDefault="00000000" w:rsidRPr="00000000" w14:paraId="00000010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1 August – 3 December 2026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Programmes should contribute to an inclusive, non-alcohol-focused night-time offering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Engagement of young people aged 14+ is encouraged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Activities should contribute positively to the vitality and vibrancy of Longford Town Centre</w:t>
        <w:br w:type="textWrapping"/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n14mycdg1v4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Funding Support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Maximum support available: </w:t>
      </w:r>
      <w:r w:rsidDel="00000000" w:rsidR="00000000" w:rsidRPr="00000000">
        <w:rPr>
          <w:b w:val="1"/>
          <w:bCs w:val="1"/>
          <w:rtl w:val="0"/>
        </w:rPr>
        <w:t xml:space="preserve">€2,000 per café</w:t>
      </w:r>
      <w:r w:rsidDel="00000000" w:rsidR="00000000" w:rsidRPr="00000000">
        <w:rPr>
          <w:rtl w:val="0"/>
        </w:rPr>
        <w:t xml:space="preserve"> (for a series of events, minimum of six events)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Funding will be paid retrospectively, based on approved and vouched expenditure</w:t>
        <w:br w:type="textWrapping"/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7ufwv74301s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Eligible Costs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Funding may cover: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Fees for artists, performers, musicians or facilitators engaged for the event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Costs relating to advertising, marketing, PR, and ticketing directly linked to the event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Hire of specialist equipment required specifically for the cultural activity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Health and safety or security costs associated with the event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Per-event insurance costs</w:t>
        <w:br w:type="textWrapping"/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95n63idpzsg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Ineligible Costs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Funding will not cover: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Purchase of equipment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Purchase of musical instruments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Local authority rates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Salaries or staff costs for existing employees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Additional staffing costs associated with extended opening hours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Legal or accountancy fees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Annual insurance costs (except per-event cover)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Food and beverages</w:t>
        <w:br w:type="textWrapping"/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sys0wvdgska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Communications &amp; Acknowledgement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Successful applicants must: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Actively promote their events locally and through online platforms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event details to Longford County Council at least </w:t>
      </w:r>
      <w:r w:rsidDel="00000000" w:rsidR="00000000" w:rsidRPr="00000000">
        <w:rPr>
          <w:b w:val="1"/>
          <w:bCs w:val="1"/>
          <w:rtl w:val="0"/>
        </w:rPr>
        <w:t xml:space="preserve">four weeks in advance</w:t>
      </w:r>
      <w:r w:rsidDel="00000000" w:rsidR="00000000" w:rsidRPr="00000000">
        <w:rPr>
          <w:rtl w:val="0"/>
        </w:rPr>
        <w:t xml:space="preserve"> to support coordinated promotion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Acknowledge </w:t>
      </w:r>
      <w:r w:rsidDel="00000000" w:rsidR="00000000" w:rsidRPr="00000000">
        <w:rPr>
          <w:b w:val="1"/>
          <w:bCs w:val="1"/>
          <w:rtl w:val="0"/>
        </w:rPr>
        <w:t xml:space="preserve">Longford County Council</w:t>
      </w:r>
      <w:r w:rsidDel="00000000" w:rsidR="00000000" w:rsidRPr="00000000">
        <w:rPr>
          <w:rtl w:val="0"/>
        </w:rPr>
        <w:t xml:space="preserve"> and the </w:t>
      </w:r>
      <w:r w:rsidDel="00000000" w:rsidR="00000000" w:rsidRPr="00000000">
        <w:rPr>
          <w:b w:val="1"/>
          <w:bCs w:val="1"/>
          <w:rtl w:val="0"/>
        </w:rPr>
        <w:t xml:space="preserve">Department of Culture, Communications and Sport</w:t>
      </w:r>
      <w:r w:rsidDel="00000000" w:rsidR="00000000" w:rsidRPr="00000000">
        <w:rPr>
          <w:rtl w:val="0"/>
        </w:rPr>
        <w:t xml:space="preserve"> on all promotional material (logos will be provided)</w:t>
        <w:br w:type="textWrapping"/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506ixkc92ht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Reporting &amp; Evaluation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Successful cafés will be required to: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Complete a short evaluation questionnaire at the conclusion of the programme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photographic evidence of events (maximum of five images)</w:t>
        <w:br w:type="textWrapping"/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ij9jp320yac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Payment Conditions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Payment will be made by </w:t>
      </w:r>
      <w:r w:rsidDel="00000000" w:rsidR="00000000" w:rsidRPr="00000000">
        <w:rPr>
          <w:b w:val="1"/>
          <w:bCs w:val="1"/>
          <w:rtl w:val="0"/>
        </w:rPr>
        <w:t xml:space="preserve">Electronic Fund Transfer (EFT) only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Cash payments are not permitted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Failure to submit required documentation, including invoices and proof of payment, will result in forfeiture of funding</w:t>
        <w:br w:type="textWrapping"/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fatx41ren7q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Appeals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Appeals must be submitted in writing within </w:t>
      </w:r>
      <w:r w:rsidDel="00000000" w:rsidR="00000000" w:rsidRPr="00000000">
        <w:rPr>
          <w:b w:val="1"/>
          <w:bCs w:val="1"/>
          <w:rtl w:val="0"/>
        </w:rPr>
        <w:t xml:space="preserve">five working days</w:t>
      </w:r>
      <w:r w:rsidDel="00000000" w:rsidR="00000000" w:rsidRPr="00000000">
        <w:rPr>
          <w:rtl w:val="0"/>
        </w:rPr>
        <w:t xml:space="preserve"> of notification of decision to: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📧 kreilly@longfordcoco.ie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