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E2D3" w14:textId="77777777" w:rsidR="00777686" w:rsidRPr="00777686" w:rsidRDefault="00777686" w:rsidP="00777686">
      <w:pPr>
        <w:spacing w:after="0" w:line="240" w:lineRule="auto"/>
        <w:rPr>
          <w:rFonts w:ascii="Calibri" w:eastAsia="Times New Roman" w:hAnsi="Calibri" w:cs="Calibri"/>
          <w:b/>
          <w:bCs/>
          <w:lang w:val="en-GB"/>
        </w:rPr>
      </w:pPr>
    </w:p>
    <w:p w14:paraId="58136CBA" w14:textId="77777777" w:rsidR="00777686" w:rsidRPr="00777686" w:rsidRDefault="00777686" w:rsidP="00777686">
      <w:pPr>
        <w:spacing w:after="0" w:line="240" w:lineRule="auto"/>
        <w:jc w:val="center"/>
        <w:rPr>
          <w:rFonts w:ascii="Calibri" w:eastAsia="Times New Roman" w:hAnsi="Calibri" w:cs="Calibri"/>
          <w:b/>
          <w:bCs/>
          <w:lang w:val="en-GB"/>
        </w:rPr>
      </w:pPr>
      <w:r w:rsidRPr="00777686">
        <w:rPr>
          <w:rFonts w:ascii="Calibri" w:eastAsia="Times New Roman" w:hAnsi="Calibri" w:cs="Calibri"/>
          <w:noProof/>
          <w:color w:val="7F7F7F"/>
          <w:lang w:eastAsia="en-IE"/>
        </w:rPr>
        <w:drawing>
          <wp:inline distT="0" distB="0" distL="0" distR="0" wp14:anchorId="68B33A24" wp14:editId="3ECA710B">
            <wp:extent cx="4181475" cy="2190750"/>
            <wp:effectExtent l="0" t="0" r="9525" b="0"/>
            <wp:docPr id="1" name="Picture 1" descr="lc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_logo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1475" cy="2190750"/>
                    </a:xfrm>
                    <a:prstGeom prst="rect">
                      <a:avLst/>
                    </a:prstGeom>
                    <a:noFill/>
                    <a:ln>
                      <a:noFill/>
                    </a:ln>
                  </pic:spPr>
                </pic:pic>
              </a:graphicData>
            </a:graphic>
          </wp:inline>
        </w:drawing>
      </w:r>
    </w:p>
    <w:p w14:paraId="7C3EFE9F" w14:textId="77777777" w:rsidR="00777686" w:rsidRPr="00777686" w:rsidRDefault="00777686" w:rsidP="00777686">
      <w:pPr>
        <w:spacing w:after="0" w:line="240" w:lineRule="auto"/>
        <w:rPr>
          <w:rFonts w:ascii="Calibri" w:eastAsia="Times New Roman" w:hAnsi="Calibri" w:cs="Calibri"/>
          <w:b/>
          <w:bCs/>
          <w:lang w:val="en-GB"/>
        </w:rPr>
      </w:pPr>
    </w:p>
    <w:p w14:paraId="17BB1EE9" w14:textId="77777777" w:rsidR="00777686" w:rsidRPr="00777686" w:rsidRDefault="00777686" w:rsidP="00777686">
      <w:pPr>
        <w:keepNext/>
        <w:spacing w:after="0" w:line="240" w:lineRule="auto"/>
        <w:outlineLvl w:val="8"/>
        <w:rPr>
          <w:rFonts w:ascii="Calibri" w:eastAsia="Times New Roman" w:hAnsi="Calibri" w:cs="Calibri"/>
          <w:b/>
          <w:bCs/>
          <w:lang w:val="en-GB"/>
        </w:rPr>
      </w:pPr>
    </w:p>
    <w:p w14:paraId="009DA1F2" w14:textId="77777777" w:rsidR="00777686" w:rsidRPr="00777686" w:rsidRDefault="00777686" w:rsidP="00777686">
      <w:pPr>
        <w:keepNext/>
        <w:spacing w:after="0" w:line="240" w:lineRule="auto"/>
        <w:outlineLvl w:val="8"/>
        <w:rPr>
          <w:rFonts w:ascii="Calibri" w:eastAsia="Times New Roman" w:hAnsi="Calibri" w:cs="Calibri"/>
          <w:b/>
          <w:bCs/>
          <w:lang w:val="en-GB"/>
        </w:rPr>
      </w:pPr>
    </w:p>
    <w:p w14:paraId="3A5A7776" w14:textId="77777777" w:rsidR="00777686" w:rsidRPr="00777686" w:rsidRDefault="00777686" w:rsidP="00777686">
      <w:pPr>
        <w:spacing w:after="0" w:line="240" w:lineRule="auto"/>
        <w:jc w:val="center"/>
        <w:rPr>
          <w:rFonts w:ascii="Calibri" w:eastAsia="Times New Roman" w:hAnsi="Calibri" w:cs="Calibri"/>
          <w:sz w:val="40"/>
          <w:szCs w:val="40"/>
          <w:lang w:val="en-GB"/>
        </w:rPr>
      </w:pPr>
    </w:p>
    <w:p w14:paraId="3BA5CCB3" w14:textId="77777777" w:rsidR="00777686" w:rsidRPr="00777686" w:rsidRDefault="00777686" w:rsidP="00777686">
      <w:pPr>
        <w:keepNext/>
        <w:spacing w:after="0" w:line="240" w:lineRule="auto"/>
        <w:jc w:val="center"/>
        <w:outlineLvl w:val="8"/>
        <w:rPr>
          <w:rFonts w:ascii="Calibri" w:eastAsia="Times New Roman" w:hAnsi="Calibri" w:cs="Calibri"/>
          <w:b/>
          <w:bCs/>
          <w:sz w:val="40"/>
          <w:szCs w:val="40"/>
          <w:lang w:val="en-GB"/>
        </w:rPr>
      </w:pPr>
    </w:p>
    <w:p w14:paraId="62AAC45E" w14:textId="77777777" w:rsidR="00777686" w:rsidRPr="00777686" w:rsidRDefault="00777686" w:rsidP="00777686">
      <w:pPr>
        <w:keepNext/>
        <w:spacing w:after="0" w:line="240" w:lineRule="auto"/>
        <w:jc w:val="center"/>
        <w:outlineLvl w:val="8"/>
        <w:rPr>
          <w:rFonts w:ascii="Calibri" w:eastAsia="Times New Roman" w:hAnsi="Calibri" w:cs="Calibri"/>
          <w:b/>
          <w:bCs/>
          <w:sz w:val="40"/>
          <w:szCs w:val="40"/>
          <w:lang w:val="en-GB"/>
        </w:rPr>
      </w:pPr>
    </w:p>
    <w:p w14:paraId="4C3C4614" w14:textId="77777777" w:rsidR="00777686" w:rsidRPr="00777686" w:rsidRDefault="00777686" w:rsidP="00777686">
      <w:pPr>
        <w:keepNext/>
        <w:spacing w:after="0" w:line="240" w:lineRule="auto"/>
        <w:jc w:val="center"/>
        <w:outlineLvl w:val="8"/>
        <w:rPr>
          <w:rFonts w:ascii="Calibri" w:eastAsia="Times New Roman" w:hAnsi="Calibri" w:cs="Calibri"/>
          <w:b/>
          <w:bCs/>
          <w:sz w:val="40"/>
          <w:szCs w:val="40"/>
          <w:lang w:val="en-GB"/>
        </w:rPr>
      </w:pPr>
      <w:r w:rsidRPr="00777686">
        <w:rPr>
          <w:rFonts w:ascii="Calibri" w:eastAsia="Times New Roman" w:hAnsi="Calibri" w:cs="Calibri"/>
          <w:b/>
          <w:bCs/>
          <w:sz w:val="40"/>
          <w:szCs w:val="40"/>
          <w:lang w:val="en-GB"/>
        </w:rPr>
        <w:t>LONGFORD COUNTY COUNCIL</w:t>
      </w:r>
    </w:p>
    <w:p w14:paraId="3F5957BD" w14:textId="77777777" w:rsidR="00777686" w:rsidRPr="00777686" w:rsidRDefault="00777686" w:rsidP="00777686">
      <w:pPr>
        <w:spacing w:after="0" w:line="240" w:lineRule="auto"/>
        <w:jc w:val="center"/>
        <w:rPr>
          <w:rFonts w:ascii="Calibri" w:eastAsia="Times New Roman" w:hAnsi="Calibri" w:cs="Calibri"/>
          <w:b/>
          <w:bCs/>
          <w:sz w:val="40"/>
          <w:szCs w:val="40"/>
          <w:lang w:val="en-GB"/>
        </w:rPr>
      </w:pPr>
    </w:p>
    <w:p w14:paraId="6187CBC5" w14:textId="243CDBB9" w:rsidR="00777686" w:rsidRPr="00777686" w:rsidRDefault="00777686" w:rsidP="00777686">
      <w:pPr>
        <w:spacing w:after="0" w:line="240" w:lineRule="auto"/>
        <w:jc w:val="center"/>
        <w:rPr>
          <w:rFonts w:ascii="Calibri" w:eastAsia="Times New Roman" w:hAnsi="Calibri" w:cs="Calibri"/>
          <w:b/>
          <w:bCs/>
          <w:sz w:val="44"/>
          <w:szCs w:val="44"/>
          <w:lang w:val="en-GB"/>
        </w:rPr>
      </w:pPr>
      <w:r w:rsidRPr="00777686">
        <w:rPr>
          <w:rFonts w:ascii="Calibri" w:eastAsia="Times New Roman" w:hAnsi="Calibri" w:cs="Calibri"/>
          <w:b/>
          <w:bCs/>
          <w:sz w:val="44"/>
          <w:szCs w:val="44"/>
          <w:lang w:val="en-GB"/>
        </w:rPr>
        <w:t xml:space="preserve">Development Contribution Scheme </w:t>
      </w:r>
    </w:p>
    <w:p w14:paraId="31A123CD" w14:textId="37D1EF47" w:rsidR="00777686" w:rsidRPr="00944DA0" w:rsidRDefault="00777686" w:rsidP="00777686">
      <w:pPr>
        <w:spacing w:after="0" w:line="240" w:lineRule="auto"/>
        <w:jc w:val="center"/>
        <w:rPr>
          <w:rFonts w:ascii="Calibri" w:eastAsia="Times New Roman" w:hAnsi="Calibri" w:cs="Calibri"/>
          <w:b/>
          <w:bCs/>
          <w:color w:val="000000" w:themeColor="text1"/>
          <w:sz w:val="44"/>
          <w:szCs w:val="44"/>
          <w:lang w:val="en-GB"/>
        </w:rPr>
      </w:pPr>
      <w:r w:rsidRPr="00944DA0">
        <w:rPr>
          <w:rFonts w:ascii="Calibri" w:eastAsia="Times New Roman" w:hAnsi="Calibri" w:cs="Calibri"/>
          <w:b/>
          <w:bCs/>
          <w:color w:val="000000" w:themeColor="text1"/>
          <w:sz w:val="44"/>
          <w:szCs w:val="44"/>
          <w:lang w:val="en-GB"/>
        </w:rPr>
        <w:t>20</w:t>
      </w:r>
      <w:r w:rsidR="002D1939">
        <w:rPr>
          <w:rFonts w:ascii="Calibri" w:eastAsia="Times New Roman" w:hAnsi="Calibri" w:cs="Calibri"/>
          <w:b/>
          <w:bCs/>
          <w:color w:val="000000" w:themeColor="text1"/>
          <w:sz w:val="44"/>
          <w:szCs w:val="44"/>
          <w:lang w:val="en-GB"/>
        </w:rPr>
        <w:t>23</w:t>
      </w:r>
      <w:r w:rsidRPr="00944DA0">
        <w:rPr>
          <w:rFonts w:ascii="Calibri" w:eastAsia="Times New Roman" w:hAnsi="Calibri" w:cs="Calibri"/>
          <w:b/>
          <w:bCs/>
          <w:color w:val="000000" w:themeColor="text1"/>
          <w:sz w:val="44"/>
          <w:szCs w:val="44"/>
          <w:lang w:val="en-GB"/>
        </w:rPr>
        <w:t xml:space="preserve"> – 202</w:t>
      </w:r>
      <w:r w:rsidR="002D1939">
        <w:rPr>
          <w:rFonts w:ascii="Calibri" w:eastAsia="Times New Roman" w:hAnsi="Calibri" w:cs="Calibri"/>
          <w:b/>
          <w:bCs/>
          <w:color w:val="000000" w:themeColor="text1"/>
          <w:sz w:val="44"/>
          <w:szCs w:val="44"/>
          <w:lang w:val="en-GB"/>
        </w:rPr>
        <w:t>7</w:t>
      </w:r>
    </w:p>
    <w:p w14:paraId="0DE74425" w14:textId="77777777" w:rsidR="00777686" w:rsidRPr="00777686" w:rsidRDefault="00777686" w:rsidP="00777686">
      <w:pPr>
        <w:spacing w:after="0" w:line="240" w:lineRule="auto"/>
        <w:jc w:val="center"/>
        <w:rPr>
          <w:rFonts w:ascii="Calibri" w:eastAsia="Times New Roman" w:hAnsi="Calibri" w:cs="Calibri"/>
          <w:b/>
          <w:bCs/>
          <w:sz w:val="40"/>
          <w:szCs w:val="40"/>
          <w:lang w:val="en-GB"/>
        </w:rPr>
      </w:pPr>
    </w:p>
    <w:p w14:paraId="7C2DFCA8" w14:textId="77777777" w:rsidR="00777686" w:rsidRPr="00777686" w:rsidRDefault="00777686" w:rsidP="00777686">
      <w:pPr>
        <w:spacing w:after="0" w:line="240" w:lineRule="auto"/>
        <w:jc w:val="center"/>
        <w:rPr>
          <w:rFonts w:ascii="Calibri" w:eastAsia="Times New Roman" w:hAnsi="Calibri" w:cs="Calibri"/>
          <w:b/>
          <w:bCs/>
          <w:sz w:val="40"/>
          <w:szCs w:val="40"/>
          <w:lang w:val="en-GB"/>
        </w:rPr>
      </w:pPr>
    </w:p>
    <w:p w14:paraId="0B42A23C" w14:textId="77777777" w:rsidR="00777686" w:rsidRPr="00777686" w:rsidRDefault="00777686" w:rsidP="00777686">
      <w:pPr>
        <w:spacing w:after="0" w:line="240" w:lineRule="auto"/>
        <w:jc w:val="center"/>
        <w:rPr>
          <w:rFonts w:ascii="Calibri" w:eastAsia="Times New Roman" w:hAnsi="Calibri" w:cs="Calibri"/>
          <w:b/>
          <w:bCs/>
          <w:sz w:val="40"/>
          <w:szCs w:val="40"/>
          <w:lang w:val="en-GB"/>
        </w:rPr>
      </w:pPr>
    </w:p>
    <w:p w14:paraId="16568C2D" w14:textId="77777777" w:rsidR="00777686" w:rsidRPr="00777686" w:rsidRDefault="00777686" w:rsidP="00777686">
      <w:pPr>
        <w:spacing w:after="0" w:line="240" w:lineRule="auto"/>
        <w:jc w:val="center"/>
        <w:rPr>
          <w:rFonts w:ascii="Calibri" w:eastAsia="Times New Roman" w:hAnsi="Calibri" w:cs="Calibri"/>
          <w:b/>
          <w:bCs/>
          <w:sz w:val="40"/>
          <w:szCs w:val="40"/>
          <w:lang w:val="en-GB"/>
        </w:rPr>
      </w:pPr>
    </w:p>
    <w:p w14:paraId="114C4C8E" w14:textId="77777777" w:rsidR="00777686" w:rsidRPr="00777686" w:rsidRDefault="00777686" w:rsidP="00777686">
      <w:pPr>
        <w:spacing w:after="0" w:line="240" w:lineRule="auto"/>
        <w:jc w:val="center"/>
        <w:rPr>
          <w:rFonts w:ascii="Calibri" w:eastAsia="Times New Roman" w:hAnsi="Calibri" w:cs="Calibri"/>
          <w:b/>
          <w:bCs/>
          <w:sz w:val="40"/>
          <w:szCs w:val="40"/>
          <w:lang w:val="en-GB"/>
        </w:rPr>
      </w:pPr>
    </w:p>
    <w:p w14:paraId="37218B86" w14:textId="77777777" w:rsidR="00777686" w:rsidRPr="00777686" w:rsidRDefault="00777686" w:rsidP="00777686">
      <w:pPr>
        <w:spacing w:after="0" w:line="240" w:lineRule="auto"/>
        <w:jc w:val="center"/>
        <w:rPr>
          <w:rFonts w:ascii="Calibri" w:eastAsia="Times New Roman" w:hAnsi="Calibri" w:cs="Calibri"/>
          <w:b/>
          <w:bCs/>
          <w:sz w:val="36"/>
          <w:szCs w:val="36"/>
          <w:lang w:val="en-GB"/>
        </w:rPr>
      </w:pPr>
      <w:r w:rsidRPr="00777686">
        <w:rPr>
          <w:rFonts w:ascii="Calibri" w:eastAsia="Times New Roman" w:hAnsi="Calibri" w:cs="Calibri"/>
          <w:b/>
          <w:bCs/>
          <w:sz w:val="36"/>
          <w:szCs w:val="36"/>
          <w:lang w:val="en-GB"/>
        </w:rPr>
        <w:t>Planning &amp; Development Act 2000 (as amended)</w:t>
      </w:r>
    </w:p>
    <w:p w14:paraId="1CF26667" w14:textId="77777777" w:rsidR="00777686" w:rsidRPr="00777686" w:rsidRDefault="00777686" w:rsidP="00777686">
      <w:pPr>
        <w:spacing w:after="0" w:line="240" w:lineRule="auto"/>
        <w:rPr>
          <w:rFonts w:ascii="Calibri" w:eastAsia="Times New Roman" w:hAnsi="Calibri" w:cs="Calibri"/>
          <w:b/>
          <w:bCs/>
          <w:sz w:val="40"/>
          <w:szCs w:val="40"/>
          <w:lang w:val="en-GB"/>
        </w:rPr>
      </w:pPr>
    </w:p>
    <w:p w14:paraId="1A4F4547" w14:textId="77777777" w:rsidR="00953EBC" w:rsidRDefault="00953EBC" w:rsidP="00777686">
      <w:pPr>
        <w:spacing w:after="0" w:line="240" w:lineRule="auto"/>
        <w:rPr>
          <w:rFonts w:ascii="Calibri" w:eastAsia="Times New Roman" w:hAnsi="Calibri" w:cs="Calibri"/>
          <w:b/>
          <w:bCs/>
          <w:sz w:val="40"/>
          <w:szCs w:val="40"/>
          <w:lang w:val="en-GB"/>
        </w:rPr>
      </w:pPr>
    </w:p>
    <w:p w14:paraId="6E216FAF" w14:textId="77777777" w:rsidR="00953EBC" w:rsidRDefault="00953EBC" w:rsidP="00777686">
      <w:pPr>
        <w:spacing w:after="0" w:line="240" w:lineRule="auto"/>
        <w:rPr>
          <w:rFonts w:ascii="Calibri" w:eastAsia="Times New Roman" w:hAnsi="Calibri" w:cs="Calibri"/>
          <w:b/>
          <w:bCs/>
          <w:sz w:val="40"/>
          <w:szCs w:val="40"/>
          <w:lang w:val="en-GB"/>
        </w:rPr>
      </w:pPr>
    </w:p>
    <w:p w14:paraId="13C683F0" w14:textId="77777777" w:rsidR="00953EBC" w:rsidRDefault="00953EBC" w:rsidP="00777686">
      <w:pPr>
        <w:spacing w:after="0" w:line="240" w:lineRule="auto"/>
        <w:rPr>
          <w:rFonts w:ascii="Calibri" w:eastAsia="Times New Roman" w:hAnsi="Calibri" w:cs="Calibri"/>
          <w:b/>
          <w:bCs/>
          <w:sz w:val="40"/>
          <w:szCs w:val="40"/>
          <w:lang w:val="en-GB"/>
        </w:rPr>
      </w:pPr>
    </w:p>
    <w:p w14:paraId="41C04F4D" w14:textId="77777777" w:rsidR="00953EBC" w:rsidRDefault="00953EBC" w:rsidP="00777686">
      <w:pPr>
        <w:spacing w:after="0" w:line="240" w:lineRule="auto"/>
        <w:rPr>
          <w:rFonts w:ascii="Calibri" w:eastAsia="Times New Roman" w:hAnsi="Calibri" w:cs="Calibri"/>
          <w:b/>
          <w:bCs/>
          <w:sz w:val="40"/>
          <w:szCs w:val="40"/>
          <w:lang w:val="en-GB"/>
        </w:rPr>
      </w:pPr>
    </w:p>
    <w:p w14:paraId="410746B8" w14:textId="0FB20B46" w:rsidR="00EB6A98" w:rsidRDefault="00EB6A98" w:rsidP="00777686">
      <w:pPr>
        <w:spacing w:after="0" w:line="240" w:lineRule="auto"/>
        <w:rPr>
          <w:rFonts w:ascii="Calibri" w:eastAsia="Times New Roman" w:hAnsi="Calibri" w:cs="Calibri"/>
          <w:b/>
          <w:bCs/>
          <w:sz w:val="20"/>
          <w:szCs w:val="20"/>
          <w:lang w:val="en-GB"/>
        </w:rPr>
      </w:pPr>
      <w:r>
        <w:rPr>
          <w:rFonts w:ascii="Calibri" w:eastAsia="Times New Roman" w:hAnsi="Calibri" w:cs="Calibri"/>
          <w:b/>
          <w:bCs/>
          <w:sz w:val="20"/>
          <w:szCs w:val="20"/>
          <w:lang w:val="en-GB"/>
        </w:rPr>
        <w:t xml:space="preserve">Adopted </w:t>
      </w:r>
      <w:r>
        <w:rPr>
          <w:rFonts w:ascii="Calibri" w:eastAsia="Times New Roman" w:hAnsi="Calibri" w:cs="Calibri"/>
          <w:b/>
          <w:bCs/>
          <w:sz w:val="20"/>
          <w:szCs w:val="20"/>
          <w:lang w:val="en-GB"/>
        </w:rPr>
        <w:tab/>
        <w:t>12</w:t>
      </w:r>
      <w:r w:rsidRPr="00EB6A98">
        <w:rPr>
          <w:rFonts w:ascii="Calibri" w:eastAsia="Times New Roman" w:hAnsi="Calibri" w:cs="Calibri"/>
          <w:b/>
          <w:bCs/>
          <w:sz w:val="20"/>
          <w:szCs w:val="20"/>
          <w:vertAlign w:val="superscript"/>
          <w:lang w:val="en-GB"/>
        </w:rPr>
        <w:t>th</w:t>
      </w:r>
      <w:r>
        <w:rPr>
          <w:rFonts w:ascii="Calibri" w:eastAsia="Times New Roman" w:hAnsi="Calibri" w:cs="Calibri"/>
          <w:b/>
          <w:bCs/>
          <w:sz w:val="20"/>
          <w:szCs w:val="20"/>
          <w:lang w:val="en-GB"/>
        </w:rPr>
        <w:t xml:space="preserve"> April 2023</w:t>
      </w:r>
    </w:p>
    <w:p w14:paraId="09AF10E5" w14:textId="0199BC58" w:rsidR="00777686" w:rsidRPr="00953EBC" w:rsidRDefault="00953EBC" w:rsidP="00777686">
      <w:pPr>
        <w:spacing w:after="0" w:line="240" w:lineRule="auto"/>
        <w:rPr>
          <w:rFonts w:ascii="Calibri" w:eastAsia="Times New Roman" w:hAnsi="Calibri" w:cs="Calibri"/>
          <w:b/>
          <w:bCs/>
          <w:sz w:val="20"/>
          <w:szCs w:val="20"/>
          <w:lang w:val="en-GB"/>
        </w:rPr>
      </w:pPr>
      <w:r w:rsidRPr="00953EBC">
        <w:rPr>
          <w:rFonts w:ascii="Calibri" w:eastAsia="Times New Roman" w:hAnsi="Calibri" w:cs="Calibri"/>
          <w:b/>
          <w:bCs/>
          <w:sz w:val="20"/>
          <w:szCs w:val="20"/>
          <w:lang w:val="en-GB"/>
        </w:rPr>
        <w:t xml:space="preserve">Effective from </w:t>
      </w:r>
      <w:r w:rsidR="00EB6A98">
        <w:rPr>
          <w:rFonts w:ascii="Calibri" w:eastAsia="Times New Roman" w:hAnsi="Calibri" w:cs="Calibri"/>
          <w:b/>
          <w:bCs/>
          <w:sz w:val="20"/>
          <w:szCs w:val="20"/>
          <w:lang w:val="en-GB"/>
        </w:rPr>
        <w:tab/>
        <w:t>1</w:t>
      </w:r>
      <w:r w:rsidR="00EB6A98" w:rsidRPr="00EB6A98">
        <w:rPr>
          <w:rFonts w:ascii="Calibri" w:eastAsia="Times New Roman" w:hAnsi="Calibri" w:cs="Calibri"/>
          <w:b/>
          <w:bCs/>
          <w:sz w:val="20"/>
          <w:szCs w:val="20"/>
          <w:vertAlign w:val="superscript"/>
          <w:lang w:val="en-GB"/>
        </w:rPr>
        <w:t>st</w:t>
      </w:r>
      <w:r w:rsidR="00EB6A98">
        <w:rPr>
          <w:rFonts w:ascii="Calibri" w:eastAsia="Times New Roman" w:hAnsi="Calibri" w:cs="Calibri"/>
          <w:b/>
          <w:bCs/>
          <w:sz w:val="20"/>
          <w:szCs w:val="20"/>
          <w:lang w:val="en-GB"/>
        </w:rPr>
        <w:t xml:space="preserve"> June 2023</w:t>
      </w:r>
      <w:r w:rsidR="00777686" w:rsidRPr="00953EBC">
        <w:rPr>
          <w:rFonts w:ascii="Calibri" w:eastAsia="Times New Roman" w:hAnsi="Calibri" w:cs="Calibri"/>
          <w:b/>
          <w:bCs/>
          <w:sz w:val="20"/>
          <w:szCs w:val="20"/>
          <w:lang w:val="en-GB"/>
        </w:rPr>
        <w:br w:type="page"/>
      </w:r>
    </w:p>
    <w:sdt>
      <w:sdtPr>
        <w:rPr>
          <w:rFonts w:asciiTheme="minorHAnsi" w:eastAsiaTheme="minorHAnsi" w:hAnsiTheme="minorHAnsi" w:cstheme="minorBidi"/>
          <w:color w:val="auto"/>
          <w:sz w:val="22"/>
          <w:szCs w:val="22"/>
          <w:lang w:val="en-IE"/>
        </w:rPr>
        <w:id w:val="481440152"/>
        <w:docPartObj>
          <w:docPartGallery w:val="Table of Contents"/>
          <w:docPartUnique/>
        </w:docPartObj>
      </w:sdtPr>
      <w:sdtEndPr>
        <w:rPr>
          <w:b/>
          <w:bCs/>
          <w:noProof/>
        </w:rPr>
      </w:sdtEndPr>
      <w:sdtContent>
        <w:p w14:paraId="0D1592B3" w14:textId="780C63B1" w:rsidR="00384150" w:rsidRPr="001C3EF5" w:rsidRDefault="00384150">
          <w:pPr>
            <w:pStyle w:val="TOCHeading"/>
            <w:rPr>
              <w:color w:val="auto"/>
            </w:rPr>
          </w:pPr>
          <w:r w:rsidRPr="001C3EF5">
            <w:rPr>
              <w:color w:val="auto"/>
            </w:rPr>
            <w:t>Contents</w:t>
          </w:r>
        </w:p>
        <w:p w14:paraId="7B0D97CA" w14:textId="650E6932" w:rsidR="001C3EF5" w:rsidRDefault="00384150">
          <w:pPr>
            <w:pStyle w:val="TOC1"/>
            <w:tabs>
              <w:tab w:val="left" w:pos="440"/>
              <w:tab w:val="right" w:leader="dot" w:pos="8302"/>
            </w:tabs>
            <w:rPr>
              <w:rFonts w:eastAsiaTheme="minorEastAsia"/>
              <w:noProof/>
              <w:lang w:eastAsia="en-IE"/>
            </w:rPr>
          </w:pPr>
          <w:r>
            <w:fldChar w:fldCharType="begin"/>
          </w:r>
          <w:r>
            <w:instrText xml:space="preserve"> TOC \o "1-3" \h \z \u </w:instrText>
          </w:r>
          <w:r>
            <w:fldChar w:fldCharType="separate"/>
          </w:r>
          <w:hyperlink w:anchor="_Toc122340435" w:history="1">
            <w:r w:rsidR="001C3EF5" w:rsidRPr="002A74AC">
              <w:rPr>
                <w:rStyle w:val="Hyperlink"/>
                <w:rFonts w:eastAsia="Times New Roman"/>
                <w:noProof/>
                <w:lang w:val="en-GB"/>
              </w:rPr>
              <w:t>1.</w:t>
            </w:r>
            <w:r w:rsidR="001C3EF5">
              <w:rPr>
                <w:rFonts w:eastAsiaTheme="minorEastAsia"/>
                <w:noProof/>
                <w:lang w:eastAsia="en-IE"/>
              </w:rPr>
              <w:tab/>
            </w:r>
            <w:r w:rsidR="001C3EF5" w:rsidRPr="002A74AC">
              <w:rPr>
                <w:rStyle w:val="Hyperlink"/>
                <w:rFonts w:eastAsia="Times New Roman"/>
                <w:noProof/>
                <w:lang w:val="en-GB"/>
              </w:rPr>
              <w:t>Introduction</w:t>
            </w:r>
            <w:r w:rsidR="001C3EF5">
              <w:rPr>
                <w:noProof/>
                <w:webHidden/>
              </w:rPr>
              <w:tab/>
            </w:r>
            <w:r w:rsidR="001C3EF5">
              <w:rPr>
                <w:noProof/>
                <w:webHidden/>
              </w:rPr>
              <w:fldChar w:fldCharType="begin"/>
            </w:r>
            <w:r w:rsidR="001C3EF5">
              <w:rPr>
                <w:noProof/>
                <w:webHidden/>
              </w:rPr>
              <w:instrText xml:space="preserve"> PAGEREF _Toc122340435 \h </w:instrText>
            </w:r>
            <w:r w:rsidR="001C3EF5">
              <w:rPr>
                <w:noProof/>
                <w:webHidden/>
              </w:rPr>
            </w:r>
            <w:r w:rsidR="001C3EF5">
              <w:rPr>
                <w:noProof/>
                <w:webHidden/>
              </w:rPr>
              <w:fldChar w:fldCharType="separate"/>
            </w:r>
            <w:r w:rsidR="001C3EF5">
              <w:rPr>
                <w:noProof/>
                <w:webHidden/>
              </w:rPr>
              <w:t>3</w:t>
            </w:r>
            <w:r w:rsidR="001C3EF5">
              <w:rPr>
                <w:noProof/>
                <w:webHidden/>
              </w:rPr>
              <w:fldChar w:fldCharType="end"/>
            </w:r>
          </w:hyperlink>
        </w:p>
        <w:p w14:paraId="53851EC9" w14:textId="5532BCF8" w:rsidR="001C3EF5" w:rsidRDefault="00F50C60">
          <w:pPr>
            <w:pStyle w:val="TOC1"/>
            <w:tabs>
              <w:tab w:val="left" w:pos="440"/>
              <w:tab w:val="right" w:leader="dot" w:pos="8302"/>
            </w:tabs>
            <w:rPr>
              <w:rFonts w:eastAsiaTheme="minorEastAsia"/>
              <w:noProof/>
              <w:lang w:eastAsia="en-IE"/>
            </w:rPr>
          </w:pPr>
          <w:hyperlink w:anchor="_Toc122340436" w:history="1">
            <w:r w:rsidR="001C3EF5" w:rsidRPr="002A74AC">
              <w:rPr>
                <w:rStyle w:val="Hyperlink"/>
                <w:rFonts w:eastAsia="Times New Roman"/>
                <w:noProof/>
                <w:lang w:val="en-GB"/>
              </w:rPr>
              <w:t>2.</w:t>
            </w:r>
            <w:r w:rsidR="001C3EF5">
              <w:rPr>
                <w:rFonts w:eastAsiaTheme="minorEastAsia"/>
                <w:noProof/>
                <w:lang w:eastAsia="en-IE"/>
              </w:rPr>
              <w:tab/>
            </w:r>
            <w:r w:rsidR="001C3EF5" w:rsidRPr="002A74AC">
              <w:rPr>
                <w:rStyle w:val="Hyperlink"/>
                <w:rFonts w:eastAsia="Times New Roman"/>
                <w:noProof/>
                <w:lang w:val="en-GB"/>
              </w:rPr>
              <w:t>General</w:t>
            </w:r>
            <w:r w:rsidR="001C3EF5">
              <w:rPr>
                <w:noProof/>
                <w:webHidden/>
              </w:rPr>
              <w:tab/>
            </w:r>
            <w:r w:rsidR="001C3EF5">
              <w:rPr>
                <w:noProof/>
                <w:webHidden/>
              </w:rPr>
              <w:fldChar w:fldCharType="begin"/>
            </w:r>
            <w:r w:rsidR="001C3EF5">
              <w:rPr>
                <w:noProof/>
                <w:webHidden/>
              </w:rPr>
              <w:instrText xml:space="preserve"> PAGEREF _Toc122340436 \h </w:instrText>
            </w:r>
            <w:r w:rsidR="001C3EF5">
              <w:rPr>
                <w:noProof/>
                <w:webHidden/>
              </w:rPr>
            </w:r>
            <w:r w:rsidR="001C3EF5">
              <w:rPr>
                <w:noProof/>
                <w:webHidden/>
              </w:rPr>
              <w:fldChar w:fldCharType="separate"/>
            </w:r>
            <w:r w:rsidR="001C3EF5">
              <w:rPr>
                <w:noProof/>
                <w:webHidden/>
              </w:rPr>
              <w:t>3</w:t>
            </w:r>
            <w:r w:rsidR="001C3EF5">
              <w:rPr>
                <w:noProof/>
                <w:webHidden/>
              </w:rPr>
              <w:fldChar w:fldCharType="end"/>
            </w:r>
          </w:hyperlink>
        </w:p>
        <w:p w14:paraId="34FAEF58" w14:textId="4C3B9A27" w:rsidR="001C3EF5" w:rsidRDefault="00F50C60">
          <w:pPr>
            <w:pStyle w:val="TOC2"/>
            <w:tabs>
              <w:tab w:val="left" w:pos="880"/>
              <w:tab w:val="right" w:leader="dot" w:pos="8302"/>
            </w:tabs>
            <w:rPr>
              <w:rFonts w:eastAsiaTheme="minorEastAsia"/>
              <w:noProof/>
              <w:lang w:eastAsia="en-IE"/>
            </w:rPr>
          </w:pPr>
          <w:hyperlink w:anchor="_Toc122340437" w:history="1">
            <w:r w:rsidR="001C3EF5" w:rsidRPr="002A74AC">
              <w:rPr>
                <w:rStyle w:val="Hyperlink"/>
                <w:rFonts w:eastAsia="Times New Roman"/>
                <w:noProof/>
                <w:lang w:val="en-GB"/>
              </w:rPr>
              <w:t>2.1</w:t>
            </w:r>
            <w:r w:rsidR="001C3EF5">
              <w:rPr>
                <w:rFonts w:eastAsiaTheme="minorEastAsia"/>
                <w:noProof/>
                <w:lang w:eastAsia="en-IE"/>
              </w:rPr>
              <w:tab/>
            </w:r>
            <w:r w:rsidR="001C3EF5" w:rsidRPr="002A74AC">
              <w:rPr>
                <w:rStyle w:val="Hyperlink"/>
                <w:rFonts w:eastAsia="Times New Roman"/>
                <w:noProof/>
                <w:lang w:val="en-GB"/>
              </w:rPr>
              <w:t>Scheme Details</w:t>
            </w:r>
            <w:r w:rsidR="001C3EF5">
              <w:rPr>
                <w:noProof/>
                <w:webHidden/>
              </w:rPr>
              <w:tab/>
            </w:r>
            <w:r w:rsidR="001C3EF5">
              <w:rPr>
                <w:noProof/>
                <w:webHidden/>
              </w:rPr>
              <w:fldChar w:fldCharType="begin"/>
            </w:r>
            <w:r w:rsidR="001C3EF5">
              <w:rPr>
                <w:noProof/>
                <w:webHidden/>
              </w:rPr>
              <w:instrText xml:space="preserve"> PAGEREF _Toc122340437 \h </w:instrText>
            </w:r>
            <w:r w:rsidR="001C3EF5">
              <w:rPr>
                <w:noProof/>
                <w:webHidden/>
              </w:rPr>
            </w:r>
            <w:r w:rsidR="001C3EF5">
              <w:rPr>
                <w:noProof/>
                <w:webHidden/>
              </w:rPr>
              <w:fldChar w:fldCharType="separate"/>
            </w:r>
            <w:r w:rsidR="001C3EF5">
              <w:rPr>
                <w:noProof/>
                <w:webHidden/>
              </w:rPr>
              <w:t>3</w:t>
            </w:r>
            <w:r w:rsidR="001C3EF5">
              <w:rPr>
                <w:noProof/>
                <w:webHidden/>
              </w:rPr>
              <w:fldChar w:fldCharType="end"/>
            </w:r>
          </w:hyperlink>
        </w:p>
        <w:p w14:paraId="19BCD325" w14:textId="5543DE75" w:rsidR="001C3EF5" w:rsidRDefault="00F50C60">
          <w:pPr>
            <w:pStyle w:val="TOC2"/>
            <w:tabs>
              <w:tab w:val="left" w:pos="880"/>
              <w:tab w:val="right" w:leader="dot" w:pos="8302"/>
            </w:tabs>
            <w:rPr>
              <w:rFonts w:eastAsiaTheme="minorEastAsia"/>
              <w:noProof/>
              <w:lang w:eastAsia="en-IE"/>
            </w:rPr>
          </w:pPr>
          <w:hyperlink w:anchor="_Toc122340438" w:history="1">
            <w:r w:rsidR="001C3EF5" w:rsidRPr="002A74AC">
              <w:rPr>
                <w:rStyle w:val="Hyperlink"/>
                <w:rFonts w:eastAsia="Times New Roman"/>
                <w:noProof/>
                <w:lang w:val="en-GB"/>
              </w:rPr>
              <w:t>2.2</w:t>
            </w:r>
            <w:r w:rsidR="001C3EF5">
              <w:rPr>
                <w:rFonts w:eastAsiaTheme="minorEastAsia"/>
                <w:noProof/>
                <w:lang w:eastAsia="en-IE"/>
              </w:rPr>
              <w:tab/>
            </w:r>
            <w:r w:rsidR="001C3EF5" w:rsidRPr="002A74AC">
              <w:rPr>
                <w:rStyle w:val="Hyperlink"/>
                <w:rFonts w:eastAsia="Times New Roman"/>
                <w:noProof/>
                <w:lang w:val="en-GB"/>
              </w:rPr>
              <w:t>Area of Application of Scheme</w:t>
            </w:r>
            <w:r w:rsidR="001C3EF5">
              <w:rPr>
                <w:noProof/>
                <w:webHidden/>
              </w:rPr>
              <w:tab/>
            </w:r>
            <w:r w:rsidR="001C3EF5">
              <w:rPr>
                <w:noProof/>
                <w:webHidden/>
              </w:rPr>
              <w:fldChar w:fldCharType="begin"/>
            </w:r>
            <w:r w:rsidR="001C3EF5">
              <w:rPr>
                <w:noProof/>
                <w:webHidden/>
              </w:rPr>
              <w:instrText xml:space="preserve"> PAGEREF _Toc122340438 \h </w:instrText>
            </w:r>
            <w:r w:rsidR="001C3EF5">
              <w:rPr>
                <w:noProof/>
                <w:webHidden/>
              </w:rPr>
            </w:r>
            <w:r w:rsidR="001C3EF5">
              <w:rPr>
                <w:noProof/>
                <w:webHidden/>
              </w:rPr>
              <w:fldChar w:fldCharType="separate"/>
            </w:r>
            <w:r w:rsidR="001C3EF5">
              <w:rPr>
                <w:noProof/>
                <w:webHidden/>
              </w:rPr>
              <w:t>4</w:t>
            </w:r>
            <w:r w:rsidR="001C3EF5">
              <w:rPr>
                <w:noProof/>
                <w:webHidden/>
              </w:rPr>
              <w:fldChar w:fldCharType="end"/>
            </w:r>
          </w:hyperlink>
        </w:p>
        <w:p w14:paraId="7BFCF38D" w14:textId="58A2D8CA" w:rsidR="001C3EF5" w:rsidRDefault="00F50C60">
          <w:pPr>
            <w:pStyle w:val="TOC2"/>
            <w:tabs>
              <w:tab w:val="left" w:pos="880"/>
              <w:tab w:val="right" w:leader="dot" w:pos="8302"/>
            </w:tabs>
            <w:rPr>
              <w:rFonts w:eastAsiaTheme="minorEastAsia"/>
              <w:noProof/>
              <w:lang w:eastAsia="en-IE"/>
            </w:rPr>
          </w:pPr>
          <w:hyperlink w:anchor="_Toc122340439" w:history="1">
            <w:r w:rsidR="001C3EF5" w:rsidRPr="002A74AC">
              <w:rPr>
                <w:rStyle w:val="Hyperlink"/>
                <w:rFonts w:eastAsia="Times New Roman"/>
                <w:noProof/>
                <w:lang w:val="en-GB"/>
              </w:rPr>
              <w:t>2.3</w:t>
            </w:r>
            <w:r w:rsidR="001C3EF5">
              <w:rPr>
                <w:rFonts w:eastAsiaTheme="minorEastAsia"/>
                <w:noProof/>
                <w:lang w:eastAsia="en-IE"/>
              </w:rPr>
              <w:tab/>
            </w:r>
            <w:r w:rsidR="001C3EF5" w:rsidRPr="002A74AC">
              <w:rPr>
                <w:rStyle w:val="Hyperlink"/>
                <w:rFonts w:eastAsia="Times New Roman"/>
                <w:noProof/>
                <w:lang w:val="en-GB"/>
              </w:rPr>
              <w:t>Basis for Determination of Contributions</w:t>
            </w:r>
            <w:r w:rsidR="001C3EF5">
              <w:rPr>
                <w:noProof/>
                <w:webHidden/>
              </w:rPr>
              <w:tab/>
            </w:r>
            <w:r w:rsidR="001C3EF5">
              <w:rPr>
                <w:noProof/>
                <w:webHidden/>
              </w:rPr>
              <w:fldChar w:fldCharType="begin"/>
            </w:r>
            <w:r w:rsidR="001C3EF5">
              <w:rPr>
                <w:noProof/>
                <w:webHidden/>
              </w:rPr>
              <w:instrText xml:space="preserve"> PAGEREF _Toc122340439 \h </w:instrText>
            </w:r>
            <w:r w:rsidR="001C3EF5">
              <w:rPr>
                <w:noProof/>
                <w:webHidden/>
              </w:rPr>
            </w:r>
            <w:r w:rsidR="001C3EF5">
              <w:rPr>
                <w:noProof/>
                <w:webHidden/>
              </w:rPr>
              <w:fldChar w:fldCharType="separate"/>
            </w:r>
            <w:r w:rsidR="001C3EF5">
              <w:rPr>
                <w:noProof/>
                <w:webHidden/>
              </w:rPr>
              <w:t>4</w:t>
            </w:r>
            <w:r w:rsidR="001C3EF5">
              <w:rPr>
                <w:noProof/>
                <w:webHidden/>
              </w:rPr>
              <w:fldChar w:fldCharType="end"/>
            </w:r>
          </w:hyperlink>
        </w:p>
        <w:p w14:paraId="32186282" w14:textId="57AE2551" w:rsidR="001C3EF5" w:rsidRDefault="00F50C60">
          <w:pPr>
            <w:pStyle w:val="TOC2"/>
            <w:tabs>
              <w:tab w:val="left" w:pos="880"/>
              <w:tab w:val="right" w:leader="dot" w:pos="8302"/>
            </w:tabs>
            <w:rPr>
              <w:rFonts w:eastAsiaTheme="minorEastAsia"/>
              <w:noProof/>
              <w:lang w:eastAsia="en-IE"/>
            </w:rPr>
          </w:pPr>
          <w:hyperlink w:anchor="_Toc122340440" w:history="1">
            <w:r w:rsidR="001C3EF5" w:rsidRPr="002A74AC">
              <w:rPr>
                <w:rStyle w:val="Hyperlink"/>
                <w:rFonts w:eastAsia="Times New Roman"/>
                <w:noProof/>
                <w:lang w:val="en-GB"/>
              </w:rPr>
              <w:t>2.4</w:t>
            </w:r>
            <w:r w:rsidR="001C3EF5">
              <w:rPr>
                <w:rFonts w:eastAsiaTheme="minorEastAsia"/>
                <w:noProof/>
                <w:lang w:eastAsia="en-IE"/>
              </w:rPr>
              <w:tab/>
            </w:r>
            <w:r w:rsidR="001C3EF5" w:rsidRPr="002A74AC">
              <w:rPr>
                <w:rStyle w:val="Hyperlink"/>
                <w:rFonts w:eastAsia="Times New Roman"/>
                <w:noProof/>
                <w:lang w:val="en-GB"/>
              </w:rPr>
              <w:t>Level of Contributions</w:t>
            </w:r>
            <w:r w:rsidR="001C3EF5">
              <w:rPr>
                <w:noProof/>
                <w:webHidden/>
              </w:rPr>
              <w:tab/>
            </w:r>
            <w:r w:rsidR="001C3EF5">
              <w:rPr>
                <w:noProof/>
                <w:webHidden/>
              </w:rPr>
              <w:fldChar w:fldCharType="begin"/>
            </w:r>
            <w:r w:rsidR="001C3EF5">
              <w:rPr>
                <w:noProof/>
                <w:webHidden/>
              </w:rPr>
              <w:instrText xml:space="preserve"> PAGEREF _Toc122340440 \h </w:instrText>
            </w:r>
            <w:r w:rsidR="001C3EF5">
              <w:rPr>
                <w:noProof/>
                <w:webHidden/>
              </w:rPr>
            </w:r>
            <w:r w:rsidR="001C3EF5">
              <w:rPr>
                <w:noProof/>
                <w:webHidden/>
              </w:rPr>
              <w:fldChar w:fldCharType="separate"/>
            </w:r>
            <w:r w:rsidR="001C3EF5">
              <w:rPr>
                <w:noProof/>
                <w:webHidden/>
              </w:rPr>
              <w:t>5</w:t>
            </w:r>
            <w:r w:rsidR="001C3EF5">
              <w:rPr>
                <w:noProof/>
                <w:webHidden/>
              </w:rPr>
              <w:fldChar w:fldCharType="end"/>
            </w:r>
          </w:hyperlink>
        </w:p>
        <w:p w14:paraId="6C87D97C" w14:textId="61CEC961" w:rsidR="001C3EF5" w:rsidRDefault="00F50C60">
          <w:pPr>
            <w:pStyle w:val="TOC2"/>
            <w:tabs>
              <w:tab w:val="left" w:pos="880"/>
              <w:tab w:val="right" w:leader="dot" w:pos="8302"/>
            </w:tabs>
            <w:rPr>
              <w:rFonts w:eastAsiaTheme="minorEastAsia"/>
              <w:noProof/>
              <w:lang w:eastAsia="en-IE"/>
            </w:rPr>
          </w:pPr>
          <w:hyperlink w:anchor="_Toc122340441" w:history="1">
            <w:r w:rsidR="001C3EF5" w:rsidRPr="002A74AC">
              <w:rPr>
                <w:rStyle w:val="Hyperlink"/>
                <w:rFonts w:eastAsia="Times New Roman"/>
                <w:noProof/>
                <w:lang w:val="en-GB"/>
              </w:rPr>
              <w:t>2.5</w:t>
            </w:r>
            <w:r w:rsidR="001C3EF5">
              <w:rPr>
                <w:rFonts w:eastAsiaTheme="minorEastAsia"/>
                <w:noProof/>
                <w:lang w:eastAsia="en-IE"/>
              </w:rPr>
              <w:tab/>
            </w:r>
            <w:r w:rsidR="001C3EF5" w:rsidRPr="002A74AC">
              <w:rPr>
                <w:rStyle w:val="Hyperlink"/>
                <w:rFonts w:eastAsia="Times New Roman"/>
                <w:noProof/>
                <w:lang w:val="en-GB"/>
              </w:rPr>
              <w:t>Payment of Contributions</w:t>
            </w:r>
            <w:r w:rsidR="001C3EF5">
              <w:rPr>
                <w:noProof/>
                <w:webHidden/>
              </w:rPr>
              <w:tab/>
            </w:r>
            <w:r w:rsidR="001C3EF5">
              <w:rPr>
                <w:noProof/>
                <w:webHidden/>
              </w:rPr>
              <w:fldChar w:fldCharType="begin"/>
            </w:r>
            <w:r w:rsidR="001C3EF5">
              <w:rPr>
                <w:noProof/>
                <w:webHidden/>
              </w:rPr>
              <w:instrText xml:space="preserve"> PAGEREF _Toc122340441 \h </w:instrText>
            </w:r>
            <w:r w:rsidR="001C3EF5">
              <w:rPr>
                <w:noProof/>
                <w:webHidden/>
              </w:rPr>
            </w:r>
            <w:r w:rsidR="001C3EF5">
              <w:rPr>
                <w:noProof/>
                <w:webHidden/>
              </w:rPr>
              <w:fldChar w:fldCharType="separate"/>
            </w:r>
            <w:r w:rsidR="001C3EF5">
              <w:rPr>
                <w:noProof/>
                <w:webHidden/>
              </w:rPr>
              <w:t>5</w:t>
            </w:r>
            <w:r w:rsidR="001C3EF5">
              <w:rPr>
                <w:noProof/>
                <w:webHidden/>
              </w:rPr>
              <w:fldChar w:fldCharType="end"/>
            </w:r>
          </w:hyperlink>
        </w:p>
        <w:p w14:paraId="32AF5618" w14:textId="1BC0F74F" w:rsidR="001C3EF5" w:rsidRDefault="00F50C60">
          <w:pPr>
            <w:pStyle w:val="TOC3"/>
            <w:tabs>
              <w:tab w:val="left" w:pos="1320"/>
              <w:tab w:val="right" w:leader="dot" w:pos="8302"/>
            </w:tabs>
            <w:rPr>
              <w:rFonts w:eastAsiaTheme="minorEastAsia"/>
              <w:noProof/>
              <w:lang w:eastAsia="en-IE"/>
            </w:rPr>
          </w:pPr>
          <w:hyperlink w:anchor="_Toc122340442" w:history="1">
            <w:r w:rsidR="001C3EF5" w:rsidRPr="002A74AC">
              <w:rPr>
                <w:rStyle w:val="Hyperlink"/>
                <w:rFonts w:eastAsia="Times New Roman"/>
                <w:noProof/>
                <w:lang w:val="en-GB"/>
              </w:rPr>
              <w:t>2.5.1</w:t>
            </w:r>
            <w:r w:rsidR="001C3EF5">
              <w:rPr>
                <w:rFonts w:eastAsiaTheme="minorEastAsia"/>
                <w:noProof/>
                <w:lang w:eastAsia="en-IE"/>
              </w:rPr>
              <w:tab/>
            </w:r>
            <w:r w:rsidR="001C3EF5" w:rsidRPr="002A74AC">
              <w:rPr>
                <w:rStyle w:val="Hyperlink"/>
                <w:rFonts w:eastAsia="Times New Roman"/>
                <w:noProof/>
                <w:lang w:val="en-GB"/>
              </w:rPr>
              <w:t>Payment/Collection of Contributions</w:t>
            </w:r>
            <w:r w:rsidR="001C3EF5">
              <w:rPr>
                <w:noProof/>
                <w:webHidden/>
              </w:rPr>
              <w:tab/>
            </w:r>
            <w:r w:rsidR="001C3EF5">
              <w:rPr>
                <w:noProof/>
                <w:webHidden/>
              </w:rPr>
              <w:fldChar w:fldCharType="begin"/>
            </w:r>
            <w:r w:rsidR="001C3EF5">
              <w:rPr>
                <w:noProof/>
                <w:webHidden/>
              </w:rPr>
              <w:instrText xml:space="preserve"> PAGEREF _Toc122340442 \h </w:instrText>
            </w:r>
            <w:r w:rsidR="001C3EF5">
              <w:rPr>
                <w:noProof/>
                <w:webHidden/>
              </w:rPr>
            </w:r>
            <w:r w:rsidR="001C3EF5">
              <w:rPr>
                <w:noProof/>
                <w:webHidden/>
              </w:rPr>
              <w:fldChar w:fldCharType="separate"/>
            </w:r>
            <w:r w:rsidR="001C3EF5">
              <w:rPr>
                <w:noProof/>
                <w:webHidden/>
              </w:rPr>
              <w:t>5</w:t>
            </w:r>
            <w:r w:rsidR="001C3EF5">
              <w:rPr>
                <w:noProof/>
                <w:webHidden/>
              </w:rPr>
              <w:fldChar w:fldCharType="end"/>
            </w:r>
          </w:hyperlink>
        </w:p>
        <w:p w14:paraId="0B86ADDD" w14:textId="2AA7BC0A" w:rsidR="001C3EF5" w:rsidRDefault="00F50C60">
          <w:pPr>
            <w:pStyle w:val="TOC3"/>
            <w:tabs>
              <w:tab w:val="left" w:pos="1320"/>
              <w:tab w:val="right" w:leader="dot" w:pos="8302"/>
            </w:tabs>
            <w:rPr>
              <w:rFonts w:eastAsiaTheme="minorEastAsia"/>
              <w:noProof/>
              <w:lang w:eastAsia="en-IE"/>
            </w:rPr>
          </w:pPr>
          <w:hyperlink w:anchor="_Toc122340443" w:history="1">
            <w:r w:rsidR="001C3EF5" w:rsidRPr="002A74AC">
              <w:rPr>
                <w:rStyle w:val="Hyperlink"/>
                <w:rFonts w:eastAsia="Times New Roman"/>
                <w:noProof/>
                <w:lang w:val="en-GB"/>
              </w:rPr>
              <w:t>2.5.2</w:t>
            </w:r>
            <w:r w:rsidR="001C3EF5">
              <w:rPr>
                <w:rFonts w:eastAsiaTheme="minorEastAsia"/>
                <w:noProof/>
                <w:lang w:eastAsia="en-IE"/>
              </w:rPr>
              <w:tab/>
            </w:r>
            <w:r w:rsidR="001C3EF5" w:rsidRPr="002A74AC">
              <w:rPr>
                <w:rStyle w:val="Hyperlink"/>
                <w:rFonts w:eastAsia="Times New Roman"/>
                <w:noProof/>
                <w:lang w:val="en-GB"/>
              </w:rPr>
              <w:t>Indexation of Contributions</w:t>
            </w:r>
            <w:r w:rsidR="001C3EF5">
              <w:rPr>
                <w:noProof/>
                <w:webHidden/>
              </w:rPr>
              <w:tab/>
            </w:r>
            <w:r w:rsidR="001C3EF5">
              <w:rPr>
                <w:noProof/>
                <w:webHidden/>
              </w:rPr>
              <w:fldChar w:fldCharType="begin"/>
            </w:r>
            <w:r w:rsidR="001C3EF5">
              <w:rPr>
                <w:noProof/>
                <w:webHidden/>
              </w:rPr>
              <w:instrText xml:space="preserve"> PAGEREF _Toc122340443 \h </w:instrText>
            </w:r>
            <w:r w:rsidR="001C3EF5">
              <w:rPr>
                <w:noProof/>
                <w:webHidden/>
              </w:rPr>
            </w:r>
            <w:r w:rsidR="001C3EF5">
              <w:rPr>
                <w:noProof/>
                <w:webHidden/>
              </w:rPr>
              <w:fldChar w:fldCharType="separate"/>
            </w:r>
            <w:r w:rsidR="001C3EF5">
              <w:rPr>
                <w:noProof/>
                <w:webHidden/>
              </w:rPr>
              <w:t>6</w:t>
            </w:r>
            <w:r w:rsidR="001C3EF5">
              <w:rPr>
                <w:noProof/>
                <w:webHidden/>
              </w:rPr>
              <w:fldChar w:fldCharType="end"/>
            </w:r>
          </w:hyperlink>
        </w:p>
        <w:p w14:paraId="48C8B447" w14:textId="7804A3C4" w:rsidR="001C3EF5" w:rsidRDefault="00F50C60">
          <w:pPr>
            <w:pStyle w:val="TOC3"/>
            <w:tabs>
              <w:tab w:val="left" w:pos="1320"/>
              <w:tab w:val="right" w:leader="dot" w:pos="8302"/>
            </w:tabs>
            <w:rPr>
              <w:rFonts w:eastAsiaTheme="minorEastAsia"/>
              <w:noProof/>
              <w:lang w:eastAsia="en-IE"/>
            </w:rPr>
          </w:pPr>
          <w:hyperlink w:anchor="_Toc122340444" w:history="1">
            <w:r w:rsidR="001C3EF5" w:rsidRPr="002A74AC">
              <w:rPr>
                <w:rStyle w:val="Hyperlink"/>
                <w:rFonts w:eastAsia="Times New Roman"/>
                <w:noProof/>
                <w:lang w:val="en-GB"/>
              </w:rPr>
              <w:t>2.5.3</w:t>
            </w:r>
            <w:r w:rsidR="001C3EF5">
              <w:rPr>
                <w:rFonts w:eastAsiaTheme="minorEastAsia"/>
                <w:noProof/>
                <w:lang w:eastAsia="en-IE"/>
              </w:rPr>
              <w:tab/>
            </w:r>
            <w:r w:rsidR="001C3EF5" w:rsidRPr="002A74AC">
              <w:rPr>
                <w:rStyle w:val="Hyperlink"/>
                <w:rFonts w:eastAsia="Times New Roman"/>
                <w:noProof/>
                <w:lang w:val="en-GB"/>
              </w:rPr>
              <w:t>Phasing of Payments</w:t>
            </w:r>
            <w:r w:rsidR="001C3EF5">
              <w:rPr>
                <w:noProof/>
                <w:webHidden/>
              </w:rPr>
              <w:tab/>
            </w:r>
            <w:r w:rsidR="001C3EF5">
              <w:rPr>
                <w:noProof/>
                <w:webHidden/>
              </w:rPr>
              <w:fldChar w:fldCharType="begin"/>
            </w:r>
            <w:r w:rsidR="001C3EF5">
              <w:rPr>
                <w:noProof/>
                <w:webHidden/>
              </w:rPr>
              <w:instrText xml:space="preserve"> PAGEREF _Toc122340444 \h </w:instrText>
            </w:r>
            <w:r w:rsidR="001C3EF5">
              <w:rPr>
                <w:noProof/>
                <w:webHidden/>
              </w:rPr>
            </w:r>
            <w:r w:rsidR="001C3EF5">
              <w:rPr>
                <w:noProof/>
                <w:webHidden/>
              </w:rPr>
              <w:fldChar w:fldCharType="separate"/>
            </w:r>
            <w:r w:rsidR="001C3EF5">
              <w:rPr>
                <w:noProof/>
                <w:webHidden/>
              </w:rPr>
              <w:t>6</w:t>
            </w:r>
            <w:r w:rsidR="001C3EF5">
              <w:rPr>
                <w:noProof/>
                <w:webHidden/>
              </w:rPr>
              <w:fldChar w:fldCharType="end"/>
            </w:r>
          </w:hyperlink>
        </w:p>
        <w:p w14:paraId="56B8DC16" w14:textId="277854B2" w:rsidR="001C3EF5" w:rsidRDefault="00F50C60">
          <w:pPr>
            <w:pStyle w:val="TOC3"/>
            <w:tabs>
              <w:tab w:val="left" w:pos="1320"/>
              <w:tab w:val="right" w:leader="dot" w:pos="8302"/>
            </w:tabs>
            <w:rPr>
              <w:rFonts w:eastAsiaTheme="minorEastAsia"/>
              <w:noProof/>
              <w:lang w:eastAsia="en-IE"/>
            </w:rPr>
          </w:pPr>
          <w:hyperlink w:anchor="_Toc122340445" w:history="1">
            <w:r w:rsidR="001C3EF5" w:rsidRPr="002A74AC">
              <w:rPr>
                <w:rStyle w:val="Hyperlink"/>
                <w:rFonts w:eastAsia="Times New Roman"/>
                <w:noProof/>
                <w:lang w:val="en-GB"/>
              </w:rPr>
              <w:t>2.5.4</w:t>
            </w:r>
            <w:r w:rsidR="001C3EF5">
              <w:rPr>
                <w:rFonts w:eastAsiaTheme="minorEastAsia"/>
                <w:noProof/>
                <w:lang w:eastAsia="en-IE"/>
              </w:rPr>
              <w:tab/>
            </w:r>
            <w:r w:rsidR="001C3EF5" w:rsidRPr="002A74AC">
              <w:rPr>
                <w:rStyle w:val="Hyperlink"/>
                <w:rFonts w:eastAsia="Times New Roman"/>
                <w:noProof/>
                <w:lang w:val="en-GB"/>
              </w:rPr>
              <w:t>Exemptions/Incentives</w:t>
            </w:r>
            <w:r w:rsidR="001C3EF5">
              <w:rPr>
                <w:noProof/>
                <w:webHidden/>
              </w:rPr>
              <w:tab/>
            </w:r>
            <w:r w:rsidR="001C3EF5">
              <w:rPr>
                <w:noProof/>
                <w:webHidden/>
              </w:rPr>
              <w:fldChar w:fldCharType="begin"/>
            </w:r>
            <w:r w:rsidR="001C3EF5">
              <w:rPr>
                <w:noProof/>
                <w:webHidden/>
              </w:rPr>
              <w:instrText xml:space="preserve"> PAGEREF _Toc122340445 \h </w:instrText>
            </w:r>
            <w:r w:rsidR="001C3EF5">
              <w:rPr>
                <w:noProof/>
                <w:webHidden/>
              </w:rPr>
            </w:r>
            <w:r w:rsidR="001C3EF5">
              <w:rPr>
                <w:noProof/>
                <w:webHidden/>
              </w:rPr>
              <w:fldChar w:fldCharType="separate"/>
            </w:r>
            <w:r w:rsidR="001C3EF5">
              <w:rPr>
                <w:noProof/>
                <w:webHidden/>
              </w:rPr>
              <w:t>6</w:t>
            </w:r>
            <w:r w:rsidR="001C3EF5">
              <w:rPr>
                <w:noProof/>
                <w:webHidden/>
              </w:rPr>
              <w:fldChar w:fldCharType="end"/>
            </w:r>
          </w:hyperlink>
        </w:p>
        <w:p w14:paraId="0CE01F19" w14:textId="7C6D08D6" w:rsidR="001C3EF5" w:rsidRDefault="00F50C60">
          <w:pPr>
            <w:pStyle w:val="TOC3"/>
            <w:tabs>
              <w:tab w:val="left" w:pos="1320"/>
              <w:tab w:val="right" w:leader="dot" w:pos="8302"/>
            </w:tabs>
            <w:rPr>
              <w:rFonts w:eastAsiaTheme="minorEastAsia"/>
              <w:noProof/>
              <w:lang w:eastAsia="en-IE"/>
            </w:rPr>
          </w:pPr>
          <w:hyperlink w:anchor="_Toc122340446" w:history="1">
            <w:r w:rsidR="001C3EF5" w:rsidRPr="002A74AC">
              <w:rPr>
                <w:rStyle w:val="Hyperlink"/>
                <w:rFonts w:eastAsia="Times New Roman"/>
                <w:noProof/>
                <w:lang w:val="en-GB"/>
              </w:rPr>
              <w:t>2.5.5</w:t>
            </w:r>
            <w:r w:rsidR="001C3EF5">
              <w:rPr>
                <w:rFonts w:eastAsiaTheme="minorEastAsia"/>
                <w:noProof/>
                <w:lang w:eastAsia="en-IE"/>
              </w:rPr>
              <w:tab/>
            </w:r>
            <w:r w:rsidR="001C3EF5" w:rsidRPr="002A74AC">
              <w:rPr>
                <w:rStyle w:val="Hyperlink"/>
                <w:rFonts w:eastAsia="Times New Roman"/>
                <w:noProof/>
                <w:lang w:val="en-GB"/>
              </w:rPr>
              <w:t>Incentives to Support Economic Development</w:t>
            </w:r>
            <w:r w:rsidR="001C3EF5">
              <w:rPr>
                <w:noProof/>
                <w:webHidden/>
              </w:rPr>
              <w:tab/>
            </w:r>
            <w:r w:rsidR="001C3EF5">
              <w:rPr>
                <w:noProof/>
                <w:webHidden/>
              </w:rPr>
              <w:fldChar w:fldCharType="begin"/>
            </w:r>
            <w:r w:rsidR="001C3EF5">
              <w:rPr>
                <w:noProof/>
                <w:webHidden/>
              </w:rPr>
              <w:instrText xml:space="preserve"> PAGEREF _Toc122340446 \h </w:instrText>
            </w:r>
            <w:r w:rsidR="001C3EF5">
              <w:rPr>
                <w:noProof/>
                <w:webHidden/>
              </w:rPr>
            </w:r>
            <w:r w:rsidR="001C3EF5">
              <w:rPr>
                <w:noProof/>
                <w:webHidden/>
              </w:rPr>
              <w:fldChar w:fldCharType="separate"/>
            </w:r>
            <w:r w:rsidR="001C3EF5">
              <w:rPr>
                <w:noProof/>
                <w:webHidden/>
              </w:rPr>
              <w:t>9</w:t>
            </w:r>
            <w:r w:rsidR="001C3EF5">
              <w:rPr>
                <w:noProof/>
                <w:webHidden/>
              </w:rPr>
              <w:fldChar w:fldCharType="end"/>
            </w:r>
          </w:hyperlink>
        </w:p>
        <w:p w14:paraId="0D15B32A" w14:textId="7185476F" w:rsidR="001C3EF5" w:rsidRDefault="00F50C60">
          <w:pPr>
            <w:pStyle w:val="TOC1"/>
            <w:tabs>
              <w:tab w:val="left" w:pos="440"/>
              <w:tab w:val="right" w:leader="dot" w:pos="8302"/>
            </w:tabs>
            <w:rPr>
              <w:rFonts w:eastAsiaTheme="minorEastAsia"/>
              <w:noProof/>
              <w:lang w:eastAsia="en-IE"/>
            </w:rPr>
          </w:pPr>
          <w:hyperlink w:anchor="_Toc122340447" w:history="1">
            <w:r w:rsidR="001C3EF5" w:rsidRPr="002A74AC">
              <w:rPr>
                <w:rStyle w:val="Hyperlink"/>
                <w:rFonts w:eastAsia="Times New Roman"/>
                <w:noProof/>
                <w:lang w:val="en-GB"/>
              </w:rPr>
              <w:t>3.</w:t>
            </w:r>
            <w:r w:rsidR="001C3EF5">
              <w:rPr>
                <w:rFonts w:eastAsiaTheme="minorEastAsia"/>
                <w:noProof/>
                <w:lang w:eastAsia="en-IE"/>
              </w:rPr>
              <w:tab/>
            </w:r>
            <w:r w:rsidR="001C3EF5" w:rsidRPr="002A74AC">
              <w:rPr>
                <w:rStyle w:val="Hyperlink"/>
                <w:rFonts w:eastAsia="Times New Roman"/>
                <w:noProof/>
                <w:lang w:val="en-GB"/>
              </w:rPr>
              <w:t>Ring-Fencing of Income</w:t>
            </w:r>
            <w:r w:rsidR="001C3EF5">
              <w:rPr>
                <w:noProof/>
                <w:webHidden/>
              </w:rPr>
              <w:tab/>
            </w:r>
            <w:r w:rsidR="001C3EF5">
              <w:rPr>
                <w:noProof/>
                <w:webHidden/>
              </w:rPr>
              <w:fldChar w:fldCharType="begin"/>
            </w:r>
            <w:r w:rsidR="001C3EF5">
              <w:rPr>
                <w:noProof/>
                <w:webHidden/>
              </w:rPr>
              <w:instrText xml:space="preserve"> PAGEREF _Toc122340447 \h </w:instrText>
            </w:r>
            <w:r w:rsidR="001C3EF5">
              <w:rPr>
                <w:noProof/>
                <w:webHidden/>
              </w:rPr>
            </w:r>
            <w:r w:rsidR="001C3EF5">
              <w:rPr>
                <w:noProof/>
                <w:webHidden/>
              </w:rPr>
              <w:fldChar w:fldCharType="separate"/>
            </w:r>
            <w:r w:rsidR="001C3EF5">
              <w:rPr>
                <w:noProof/>
                <w:webHidden/>
              </w:rPr>
              <w:t>10</w:t>
            </w:r>
            <w:r w:rsidR="001C3EF5">
              <w:rPr>
                <w:noProof/>
                <w:webHidden/>
              </w:rPr>
              <w:fldChar w:fldCharType="end"/>
            </w:r>
          </w:hyperlink>
        </w:p>
        <w:p w14:paraId="148704C3" w14:textId="6180F070" w:rsidR="001C3EF5" w:rsidRDefault="00F50C60">
          <w:pPr>
            <w:pStyle w:val="TOC1"/>
            <w:tabs>
              <w:tab w:val="left" w:pos="440"/>
              <w:tab w:val="right" w:leader="dot" w:pos="8302"/>
            </w:tabs>
            <w:rPr>
              <w:rFonts w:eastAsiaTheme="minorEastAsia"/>
              <w:noProof/>
              <w:lang w:eastAsia="en-IE"/>
            </w:rPr>
          </w:pPr>
          <w:hyperlink w:anchor="_Toc122340448" w:history="1">
            <w:r w:rsidR="001C3EF5" w:rsidRPr="002A74AC">
              <w:rPr>
                <w:rStyle w:val="Hyperlink"/>
                <w:rFonts w:eastAsia="Times New Roman"/>
                <w:noProof/>
                <w:lang w:val="en-GB"/>
              </w:rPr>
              <w:t>4.</w:t>
            </w:r>
            <w:r w:rsidR="001C3EF5">
              <w:rPr>
                <w:rFonts w:eastAsiaTheme="minorEastAsia"/>
                <w:noProof/>
                <w:lang w:eastAsia="en-IE"/>
              </w:rPr>
              <w:tab/>
            </w:r>
            <w:r w:rsidR="001C3EF5" w:rsidRPr="002A74AC">
              <w:rPr>
                <w:rStyle w:val="Hyperlink"/>
                <w:rFonts w:eastAsia="Times New Roman"/>
                <w:noProof/>
                <w:lang w:val="en-GB"/>
              </w:rPr>
              <w:t>Appeals to An Bord Pleanála (“The Board”)</w:t>
            </w:r>
            <w:r w:rsidR="001C3EF5">
              <w:rPr>
                <w:noProof/>
                <w:webHidden/>
              </w:rPr>
              <w:tab/>
            </w:r>
            <w:r w:rsidR="001C3EF5">
              <w:rPr>
                <w:noProof/>
                <w:webHidden/>
              </w:rPr>
              <w:fldChar w:fldCharType="begin"/>
            </w:r>
            <w:r w:rsidR="001C3EF5">
              <w:rPr>
                <w:noProof/>
                <w:webHidden/>
              </w:rPr>
              <w:instrText xml:space="preserve"> PAGEREF _Toc122340448 \h </w:instrText>
            </w:r>
            <w:r w:rsidR="001C3EF5">
              <w:rPr>
                <w:noProof/>
                <w:webHidden/>
              </w:rPr>
            </w:r>
            <w:r w:rsidR="001C3EF5">
              <w:rPr>
                <w:noProof/>
                <w:webHidden/>
              </w:rPr>
              <w:fldChar w:fldCharType="separate"/>
            </w:r>
            <w:r w:rsidR="001C3EF5">
              <w:rPr>
                <w:noProof/>
                <w:webHidden/>
              </w:rPr>
              <w:t>10</w:t>
            </w:r>
            <w:r w:rsidR="001C3EF5">
              <w:rPr>
                <w:noProof/>
                <w:webHidden/>
              </w:rPr>
              <w:fldChar w:fldCharType="end"/>
            </w:r>
          </w:hyperlink>
        </w:p>
        <w:p w14:paraId="1ACE70A7" w14:textId="139C98D6" w:rsidR="001C3EF5" w:rsidRDefault="00F50C60">
          <w:pPr>
            <w:pStyle w:val="TOC1"/>
            <w:tabs>
              <w:tab w:val="left" w:pos="440"/>
              <w:tab w:val="right" w:leader="dot" w:pos="8302"/>
            </w:tabs>
            <w:rPr>
              <w:rFonts w:eastAsiaTheme="minorEastAsia"/>
              <w:noProof/>
              <w:lang w:eastAsia="en-IE"/>
            </w:rPr>
          </w:pPr>
          <w:hyperlink w:anchor="_Toc122340449" w:history="1">
            <w:r w:rsidR="001C3EF5" w:rsidRPr="002A74AC">
              <w:rPr>
                <w:rStyle w:val="Hyperlink"/>
                <w:rFonts w:eastAsia="Times New Roman"/>
                <w:noProof/>
                <w:lang w:val="en-GB"/>
              </w:rPr>
              <w:t>5.</w:t>
            </w:r>
            <w:r w:rsidR="001C3EF5">
              <w:rPr>
                <w:rFonts w:eastAsiaTheme="minorEastAsia"/>
                <w:noProof/>
                <w:lang w:eastAsia="en-IE"/>
              </w:rPr>
              <w:tab/>
            </w:r>
            <w:r w:rsidR="001C3EF5" w:rsidRPr="002A74AC">
              <w:rPr>
                <w:rStyle w:val="Hyperlink"/>
                <w:rFonts w:eastAsia="Times New Roman"/>
                <w:bCs/>
                <w:noProof/>
                <w:lang w:val="en-GB"/>
              </w:rPr>
              <w:t>Water &amp; Wastewater Facilities</w:t>
            </w:r>
            <w:r w:rsidR="001C3EF5">
              <w:rPr>
                <w:noProof/>
                <w:webHidden/>
              </w:rPr>
              <w:tab/>
            </w:r>
            <w:r w:rsidR="001C3EF5">
              <w:rPr>
                <w:noProof/>
                <w:webHidden/>
              </w:rPr>
              <w:fldChar w:fldCharType="begin"/>
            </w:r>
            <w:r w:rsidR="001C3EF5">
              <w:rPr>
                <w:noProof/>
                <w:webHidden/>
              </w:rPr>
              <w:instrText xml:space="preserve"> PAGEREF _Toc122340449 \h </w:instrText>
            </w:r>
            <w:r w:rsidR="001C3EF5">
              <w:rPr>
                <w:noProof/>
                <w:webHidden/>
              </w:rPr>
            </w:r>
            <w:r w:rsidR="001C3EF5">
              <w:rPr>
                <w:noProof/>
                <w:webHidden/>
              </w:rPr>
              <w:fldChar w:fldCharType="separate"/>
            </w:r>
            <w:r w:rsidR="001C3EF5">
              <w:rPr>
                <w:noProof/>
                <w:webHidden/>
              </w:rPr>
              <w:t>11</w:t>
            </w:r>
            <w:r w:rsidR="001C3EF5">
              <w:rPr>
                <w:noProof/>
                <w:webHidden/>
              </w:rPr>
              <w:fldChar w:fldCharType="end"/>
            </w:r>
          </w:hyperlink>
        </w:p>
        <w:p w14:paraId="7CC478E7" w14:textId="1898EC18" w:rsidR="001C3EF5" w:rsidRDefault="00F50C60">
          <w:pPr>
            <w:pStyle w:val="TOC1"/>
            <w:tabs>
              <w:tab w:val="left" w:pos="440"/>
              <w:tab w:val="right" w:leader="dot" w:pos="8302"/>
            </w:tabs>
            <w:rPr>
              <w:rFonts w:eastAsiaTheme="minorEastAsia"/>
              <w:noProof/>
              <w:lang w:eastAsia="en-IE"/>
            </w:rPr>
          </w:pPr>
          <w:hyperlink w:anchor="_Toc122340450" w:history="1">
            <w:r w:rsidR="001C3EF5" w:rsidRPr="002A74AC">
              <w:rPr>
                <w:rStyle w:val="Hyperlink"/>
                <w:rFonts w:eastAsia="Times New Roman"/>
                <w:noProof/>
                <w:lang w:val="en-GB"/>
              </w:rPr>
              <w:t>6.</w:t>
            </w:r>
            <w:r w:rsidR="001C3EF5">
              <w:rPr>
                <w:rFonts w:eastAsiaTheme="minorEastAsia"/>
                <w:noProof/>
                <w:lang w:eastAsia="en-IE"/>
              </w:rPr>
              <w:tab/>
            </w:r>
            <w:r w:rsidR="001C3EF5" w:rsidRPr="002A74AC">
              <w:rPr>
                <w:rStyle w:val="Hyperlink"/>
                <w:rFonts w:eastAsia="Times New Roman"/>
                <w:noProof/>
                <w:lang w:val="en-GB"/>
              </w:rPr>
              <w:t>Duration of Scheme</w:t>
            </w:r>
            <w:r w:rsidR="001C3EF5">
              <w:rPr>
                <w:noProof/>
                <w:webHidden/>
              </w:rPr>
              <w:tab/>
            </w:r>
            <w:r w:rsidR="001C3EF5">
              <w:rPr>
                <w:noProof/>
                <w:webHidden/>
              </w:rPr>
              <w:fldChar w:fldCharType="begin"/>
            </w:r>
            <w:r w:rsidR="001C3EF5">
              <w:rPr>
                <w:noProof/>
                <w:webHidden/>
              </w:rPr>
              <w:instrText xml:space="preserve"> PAGEREF _Toc122340450 \h </w:instrText>
            </w:r>
            <w:r w:rsidR="001C3EF5">
              <w:rPr>
                <w:noProof/>
                <w:webHidden/>
              </w:rPr>
            </w:r>
            <w:r w:rsidR="001C3EF5">
              <w:rPr>
                <w:noProof/>
                <w:webHidden/>
              </w:rPr>
              <w:fldChar w:fldCharType="separate"/>
            </w:r>
            <w:r w:rsidR="001C3EF5">
              <w:rPr>
                <w:noProof/>
                <w:webHidden/>
              </w:rPr>
              <w:t>11</w:t>
            </w:r>
            <w:r w:rsidR="001C3EF5">
              <w:rPr>
                <w:noProof/>
                <w:webHidden/>
              </w:rPr>
              <w:fldChar w:fldCharType="end"/>
            </w:r>
          </w:hyperlink>
        </w:p>
        <w:p w14:paraId="185F25A4" w14:textId="4335674C" w:rsidR="001C3EF5" w:rsidRDefault="00F50C60">
          <w:pPr>
            <w:pStyle w:val="TOC1"/>
            <w:tabs>
              <w:tab w:val="left" w:pos="440"/>
              <w:tab w:val="right" w:leader="dot" w:pos="8302"/>
            </w:tabs>
            <w:rPr>
              <w:rFonts w:eastAsiaTheme="minorEastAsia"/>
              <w:noProof/>
              <w:lang w:eastAsia="en-IE"/>
            </w:rPr>
          </w:pPr>
          <w:hyperlink w:anchor="_Toc122340451" w:history="1">
            <w:r w:rsidR="001C3EF5" w:rsidRPr="002A74AC">
              <w:rPr>
                <w:rStyle w:val="Hyperlink"/>
                <w:rFonts w:eastAsia="Times New Roman"/>
                <w:noProof/>
                <w:lang w:val="en-GB"/>
              </w:rPr>
              <w:t>7.</w:t>
            </w:r>
            <w:r w:rsidR="001C3EF5">
              <w:rPr>
                <w:rFonts w:eastAsiaTheme="minorEastAsia"/>
                <w:noProof/>
                <w:lang w:eastAsia="en-IE"/>
              </w:rPr>
              <w:tab/>
            </w:r>
            <w:r w:rsidR="001C3EF5" w:rsidRPr="002A74AC">
              <w:rPr>
                <w:rStyle w:val="Hyperlink"/>
                <w:rFonts w:eastAsia="Times New Roman"/>
                <w:noProof/>
                <w:lang w:val="en-GB"/>
              </w:rPr>
              <w:t>Special Development Contribution Scheme</w:t>
            </w:r>
            <w:r w:rsidR="001C3EF5">
              <w:rPr>
                <w:noProof/>
                <w:webHidden/>
              </w:rPr>
              <w:tab/>
            </w:r>
            <w:r w:rsidR="001C3EF5">
              <w:rPr>
                <w:noProof/>
                <w:webHidden/>
              </w:rPr>
              <w:fldChar w:fldCharType="begin"/>
            </w:r>
            <w:r w:rsidR="001C3EF5">
              <w:rPr>
                <w:noProof/>
                <w:webHidden/>
              </w:rPr>
              <w:instrText xml:space="preserve"> PAGEREF _Toc122340451 \h </w:instrText>
            </w:r>
            <w:r w:rsidR="001C3EF5">
              <w:rPr>
                <w:noProof/>
                <w:webHidden/>
              </w:rPr>
            </w:r>
            <w:r w:rsidR="001C3EF5">
              <w:rPr>
                <w:noProof/>
                <w:webHidden/>
              </w:rPr>
              <w:fldChar w:fldCharType="separate"/>
            </w:r>
            <w:r w:rsidR="001C3EF5">
              <w:rPr>
                <w:noProof/>
                <w:webHidden/>
              </w:rPr>
              <w:t>11</w:t>
            </w:r>
            <w:r w:rsidR="001C3EF5">
              <w:rPr>
                <w:noProof/>
                <w:webHidden/>
              </w:rPr>
              <w:fldChar w:fldCharType="end"/>
            </w:r>
          </w:hyperlink>
        </w:p>
        <w:p w14:paraId="1533B177" w14:textId="366C417A" w:rsidR="001C3EF5" w:rsidRDefault="00F50C60">
          <w:pPr>
            <w:pStyle w:val="TOC1"/>
            <w:tabs>
              <w:tab w:val="left" w:pos="440"/>
              <w:tab w:val="right" w:leader="dot" w:pos="8302"/>
            </w:tabs>
            <w:rPr>
              <w:rFonts w:eastAsiaTheme="minorEastAsia"/>
              <w:noProof/>
              <w:lang w:eastAsia="en-IE"/>
            </w:rPr>
          </w:pPr>
          <w:hyperlink w:anchor="_Toc122340452" w:history="1">
            <w:r w:rsidR="001C3EF5" w:rsidRPr="002A74AC">
              <w:rPr>
                <w:rStyle w:val="Hyperlink"/>
                <w:rFonts w:eastAsia="Times New Roman"/>
                <w:noProof/>
                <w:lang w:val="en-GB"/>
              </w:rPr>
              <w:t>8.</w:t>
            </w:r>
            <w:r w:rsidR="001C3EF5">
              <w:rPr>
                <w:rFonts w:eastAsiaTheme="minorEastAsia"/>
                <w:noProof/>
                <w:lang w:eastAsia="en-IE"/>
              </w:rPr>
              <w:tab/>
            </w:r>
            <w:r w:rsidR="001C3EF5" w:rsidRPr="002A74AC">
              <w:rPr>
                <w:rStyle w:val="Hyperlink"/>
                <w:rFonts w:eastAsia="Times New Roman"/>
                <w:noProof/>
                <w:lang w:val="en-GB"/>
              </w:rPr>
              <w:t>Supplementary Development Contribution Scheme</w:t>
            </w:r>
            <w:r w:rsidR="001C3EF5">
              <w:rPr>
                <w:noProof/>
                <w:webHidden/>
              </w:rPr>
              <w:tab/>
            </w:r>
            <w:r w:rsidR="001C3EF5">
              <w:rPr>
                <w:noProof/>
                <w:webHidden/>
              </w:rPr>
              <w:fldChar w:fldCharType="begin"/>
            </w:r>
            <w:r w:rsidR="001C3EF5">
              <w:rPr>
                <w:noProof/>
                <w:webHidden/>
              </w:rPr>
              <w:instrText xml:space="preserve"> PAGEREF _Toc122340452 \h </w:instrText>
            </w:r>
            <w:r w:rsidR="001C3EF5">
              <w:rPr>
                <w:noProof/>
                <w:webHidden/>
              </w:rPr>
            </w:r>
            <w:r w:rsidR="001C3EF5">
              <w:rPr>
                <w:noProof/>
                <w:webHidden/>
              </w:rPr>
              <w:fldChar w:fldCharType="separate"/>
            </w:r>
            <w:r w:rsidR="001C3EF5">
              <w:rPr>
                <w:noProof/>
                <w:webHidden/>
              </w:rPr>
              <w:t>11</w:t>
            </w:r>
            <w:r w:rsidR="001C3EF5">
              <w:rPr>
                <w:noProof/>
                <w:webHidden/>
              </w:rPr>
              <w:fldChar w:fldCharType="end"/>
            </w:r>
          </w:hyperlink>
        </w:p>
        <w:p w14:paraId="7B2BCE23" w14:textId="5D728464" w:rsidR="001C3EF5" w:rsidRDefault="00F50C60">
          <w:pPr>
            <w:pStyle w:val="TOC1"/>
            <w:tabs>
              <w:tab w:val="left" w:pos="440"/>
              <w:tab w:val="right" w:leader="dot" w:pos="8302"/>
            </w:tabs>
            <w:rPr>
              <w:rFonts w:eastAsiaTheme="minorEastAsia"/>
              <w:noProof/>
              <w:lang w:eastAsia="en-IE"/>
            </w:rPr>
          </w:pPr>
          <w:hyperlink w:anchor="_Toc122340453" w:history="1">
            <w:r w:rsidR="001C3EF5" w:rsidRPr="002A74AC">
              <w:rPr>
                <w:rStyle w:val="Hyperlink"/>
                <w:rFonts w:eastAsia="Times New Roman"/>
                <w:noProof/>
                <w:lang w:val="en-GB"/>
              </w:rPr>
              <w:t>9.</w:t>
            </w:r>
            <w:r w:rsidR="001C3EF5">
              <w:rPr>
                <w:rFonts w:eastAsiaTheme="minorEastAsia"/>
                <w:noProof/>
                <w:lang w:eastAsia="en-IE"/>
              </w:rPr>
              <w:tab/>
            </w:r>
            <w:r w:rsidR="001C3EF5" w:rsidRPr="002A74AC">
              <w:rPr>
                <w:rStyle w:val="Hyperlink"/>
                <w:rFonts w:eastAsia="Times New Roman"/>
                <w:noProof/>
                <w:lang w:val="en-GB"/>
              </w:rPr>
              <w:t>Determination of Future Infrastructure Costs</w:t>
            </w:r>
            <w:r w:rsidR="001C3EF5">
              <w:rPr>
                <w:noProof/>
                <w:webHidden/>
              </w:rPr>
              <w:tab/>
            </w:r>
            <w:r w:rsidR="001C3EF5">
              <w:rPr>
                <w:noProof/>
                <w:webHidden/>
              </w:rPr>
              <w:fldChar w:fldCharType="begin"/>
            </w:r>
            <w:r w:rsidR="001C3EF5">
              <w:rPr>
                <w:noProof/>
                <w:webHidden/>
              </w:rPr>
              <w:instrText xml:space="preserve"> PAGEREF _Toc122340453 \h </w:instrText>
            </w:r>
            <w:r w:rsidR="001C3EF5">
              <w:rPr>
                <w:noProof/>
                <w:webHidden/>
              </w:rPr>
            </w:r>
            <w:r w:rsidR="001C3EF5">
              <w:rPr>
                <w:noProof/>
                <w:webHidden/>
              </w:rPr>
              <w:fldChar w:fldCharType="separate"/>
            </w:r>
            <w:r w:rsidR="001C3EF5">
              <w:rPr>
                <w:noProof/>
                <w:webHidden/>
              </w:rPr>
              <w:t>12</w:t>
            </w:r>
            <w:r w:rsidR="001C3EF5">
              <w:rPr>
                <w:noProof/>
                <w:webHidden/>
              </w:rPr>
              <w:fldChar w:fldCharType="end"/>
            </w:r>
          </w:hyperlink>
        </w:p>
        <w:p w14:paraId="5A8FFF7D" w14:textId="51C870C5" w:rsidR="001C3EF5" w:rsidRDefault="00F50C60">
          <w:pPr>
            <w:pStyle w:val="TOC1"/>
            <w:tabs>
              <w:tab w:val="left" w:pos="660"/>
              <w:tab w:val="right" w:leader="dot" w:pos="8302"/>
            </w:tabs>
            <w:rPr>
              <w:rFonts w:eastAsiaTheme="minorEastAsia"/>
              <w:noProof/>
              <w:lang w:eastAsia="en-IE"/>
            </w:rPr>
          </w:pPr>
          <w:hyperlink w:anchor="_Toc122340454" w:history="1">
            <w:r w:rsidR="001C3EF5" w:rsidRPr="002A74AC">
              <w:rPr>
                <w:rStyle w:val="Hyperlink"/>
                <w:rFonts w:eastAsia="Calibri"/>
                <w:noProof/>
              </w:rPr>
              <w:t>10.</w:t>
            </w:r>
            <w:r w:rsidR="001C3EF5">
              <w:rPr>
                <w:rFonts w:eastAsiaTheme="minorEastAsia"/>
                <w:noProof/>
                <w:lang w:eastAsia="en-IE"/>
              </w:rPr>
              <w:tab/>
            </w:r>
            <w:r w:rsidR="001C3EF5" w:rsidRPr="002A74AC">
              <w:rPr>
                <w:rStyle w:val="Hyperlink"/>
                <w:rFonts w:eastAsia="Calibri"/>
                <w:noProof/>
              </w:rPr>
              <w:t>Received Development Contributions under the previous Development Contribution Scheme 2018—2022</w:t>
            </w:r>
            <w:r w:rsidR="001C3EF5">
              <w:rPr>
                <w:noProof/>
                <w:webHidden/>
              </w:rPr>
              <w:tab/>
            </w:r>
            <w:r w:rsidR="001C3EF5">
              <w:rPr>
                <w:noProof/>
                <w:webHidden/>
              </w:rPr>
              <w:fldChar w:fldCharType="begin"/>
            </w:r>
            <w:r w:rsidR="001C3EF5">
              <w:rPr>
                <w:noProof/>
                <w:webHidden/>
              </w:rPr>
              <w:instrText xml:space="preserve"> PAGEREF _Toc122340454 \h </w:instrText>
            </w:r>
            <w:r w:rsidR="001C3EF5">
              <w:rPr>
                <w:noProof/>
                <w:webHidden/>
              </w:rPr>
            </w:r>
            <w:r w:rsidR="001C3EF5">
              <w:rPr>
                <w:noProof/>
                <w:webHidden/>
              </w:rPr>
              <w:fldChar w:fldCharType="separate"/>
            </w:r>
            <w:r w:rsidR="001C3EF5">
              <w:rPr>
                <w:noProof/>
                <w:webHidden/>
              </w:rPr>
              <w:t>13</w:t>
            </w:r>
            <w:r w:rsidR="001C3EF5">
              <w:rPr>
                <w:noProof/>
                <w:webHidden/>
              </w:rPr>
              <w:fldChar w:fldCharType="end"/>
            </w:r>
          </w:hyperlink>
        </w:p>
        <w:p w14:paraId="6149321A" w14:textId="36DD0BDE" w:rsidR="001C3EF5" w:rsidRDefault="00F50C60">
          <w:pPr>
            <w:pStyle w:val="TOC1"/>
            <w:tabs>
              <w:tab w:val="left" w:pos="660"/>
              <w:tab w:val="right" w:leader="dot" w:pos="8302"/>
            </w:tabs>
            <w:rPr>
              <w:rFonts w:eastAsiaTheme="minorEastAsia"/>
              <w:noProof/>
              <w:lang w:eastAsia="en-IE"/>
            </w:rPr>
          </w:pPr>
          <w:hyperlink w:anchor="_Toc122340455" w:history="1">
            <w:r w:rsidR="001C3EF5" w:rsidRPr="002A74AC">
              <w:rPr>
                <w:rStyle w:val="Hyperlink"/>
                <w:rFonts w:eastAsia="Calibri"/>
                <w:noProof/>
                <w:lang w:val="en-GB"/>
              </w:rPr>
              <w:t>11.</w:t>
            </w:r>
            <w:r w:rsidR="001C3EF5">
              <w:rPr>
                <w:rFonts w:eastAsiaTheme="minorEastAsia"/>
                <w:noProof/>
                <w:lang w:eastAsia="en-IE"/>
              </w:rPr>
              <w:tab/>
            </w:r>
            <w:r w:rsidR="001C3EF5" w:rsidRPr="002A74AC">
              <w:rPr>
                <w:rStyle w:val="Hyperlink"/>
                <w:rFonts w:eastAsia="Calibri"/>
                <w:noProof/>
                <w:lang w:val="en-GB"/>
              </w:rPr>
              <w:t>Longford County Council - Development Contribution Scheme (2023-2027)</w:t>
            </w:r>
            <w:r w:rsidR="001C3EF5">
              <w:rPr>
                <w:noProof/>
                <w:webHidden/>
              </w:rPr>
              <w:tab/>
            </w:r>
            <w:r w:rsidR="001C3EF5">
              <w:rPr>
                <w:noProof/>
                <w:webHidden/>
              </w:rPr>
              <w:fldChar w:fldCharType="begin"/>
            </w:r>
            <w:r w:rsidR="001C3EF5">
              <w:rPr>
                <w:noProof/>
                <w:webHidden/>
              </w:rPr>
              <w:instrText xml:space="preserve"> PAGEREF _Toc122340455 \h </w:instrText>
            </w:r>
            <w:r w:rsidR="001C3EF5">
              <w:rPr>
                <w:noProof/>
                <w:webHidden/>
              </w:rPr>
            </w:r>
            <w:r w:rsidR="001C3EF5">
              <w:rPr>
                <w:noProof/>
                <w:webHidden/>
              </w:rPr>
              <w:fldChar w:fldCharType="separate"/>
            </w:r>
            <w:r w:rsidR="001C3EF5">
              <w:rPr>
                <w:noProof/>
                <w:webHidden/>
              </w:rPr>
              <w:t>14</w:t>
            </w:r>
            <w:r w:rsidR="001C3EF5">
              <w:rPr>
                <w:noProof/>
                <w:webHidden/>
              </w:rPr>
              <w:fldChar w:fldCharType="end"/>
            </w:r>
          </w:hyperlink>
        </w:p>
        <w:p w14:paraId="50140B87" w14:textId="6FBB0194" w:rsidR="001C3EF5" w:rsidRDefault="00F50C60">
          <w:pPr>
            <w:pStyle w:val="TOC2"/>
            <w:tabs>
              <w:tab w:val="left" w:pos="880"/>
              <w:tab w:val="right" w:leader="dot" w:pos="8302"/>
            </w:tabs>
            <w:rPr>
              <w:rFonts w:eastAsiaTheme="minorEastAsia"/>
              <w:noProof/>
              <w:lang w:eastAsia="en-IE"/>
            </w:rPr>
          </w:pPr>
          <w:hyperlink w:anchor="_Toc122340456" w:history="1">
            <w:r w:rsidR="001C3EF5" w:rsidRPr="002A74AC">
              <w:rPr>
                <w:rStyle w:val="Hyperlink"/>
                <w:rFonts w:eastAsia="Calibri"/>
                <w:noProof/>
                <w:lang w:val="en-GB"/>
              </w:rPr>
              <w:t>11.1</w:t>
            </w:r>
            <w:r w:rsidR="001C3EF5">
              <w:rPr>
                <w:rFonts w:eastAsiaTheme="minorEastAsia"/>
                <w:noProof/>
                <w:lang w:eastAsia="en-IE"/>
              </w:rPr>
              <w:tab/>
            </w:r>
            <w:r w:rsidR="001C3EF5" w:rsidRPr="002A74AC">
              <w:rPr>
                <w:rStyle w:val="Hyperlink"/>
                <w:rFonts w:eastAsia="Calibri"/>
                <w:noProof/>
                <w:lang w:val="en-GB"/>
              </w:rPr>
              <w:t>Table 1 – Level of Contribution – Residential &amp; Industrial/Commercial Development</w:t>
            </w:r>
            <w:r w:rsidR="001C3EF5">
              <w:rPr>
                <w:noProof/>
                <w:webHidden/>
              </w:rPr>
              <w:tab/>
            </w:r>
            <w:r w:rsidR="001C3EF5">
              <w:rPr>
                <w:noProof/>
                <w:webHidden/>
              </w:rPr>
              <w:fldChar w:fldCharType="begin"/>
            </w:r>
            <w:r w:rsidR="001C3EF5">
              <w:rPr>
                <w:noProof/>
                <w:webHidden/>
              </w:rPr>
              <w:instrText xml:space="preserve"> PAGEREF _Toc122340456 \h </w:instrText>
            </w:r>
            <w:r w:rsidR="001C3EF5">
              <w:rPr>
                <w:noProof/>
                <w:webHidden/>
              </w:rPr>
            </w:r>
            <w:r w:rsidR="001C3EF5">
              <w:rPr>
                <w:noProof/>
                <w:webHidden/>
              </w:rPr>
              <w:fldChar w:fldCharType="separate"/>
            </w:r>
            <w:r w:rsidR="001C3EF5">
              <w:rPr>
                <w:noProof/>
                <w:webHidden/>
              </w:rPr>
              <w:t>14</w:t>
            </w:r>
            <w:r w:rsidR="001C3EF5">
              <w:rPr>
                <w:noProof/>
                <w:webHidden/>
              </w:rPr>
              <w:fldChar w:fldCharType="end"/>
            </w:r>
          </w:hyperlink>
        </w:p>
        <w:p w14:paraId="2C0B0C17" w14:textId="516D359F" w:rsidR="001C3EF5" w:rsidRDefault="00F50C60">
          <w:pPr>
            <w:pStyle w:val="TOC2"/>
            <w:tabs>
              <w:tab w:val="left" w:pos="880"/>
              <w:tab w:val="right" w:leader="dot" w:pos="8302"/>
            </w:tabs>
            <w:rPr>
              <w:rFonts w:eastAsiaTheme="minorEastAsia"/>
              <w:noProof/>
              <w:lang w:eastAsia="en-IE"/>
            </w:rPr>
          </w:pPr>
          <w:hyperlink w:anchor="_Toc122340457" w:history="1">
            <w:r w:rsidR="001C3EF5" w:rsidRPr="002A74AC">
              <w:rPr>
                <w:rStyle w:val="Hyperlink"/>
                <w:rFonts w:eastAsia="Calibri"/>
                <w:noProof/>
                <w:lang w:val="en-US"/>
              </w:rPr>
              <w:t>11.2</w:t>
            </w:r>
            <w:r w:rsidR="001C3EF5">
              <w:rPr>
                <w:rFonts w:eastAsiaTheme="minorEastAsia"/>
                <w:noProof/>
                <w:lang w:eastAsia="en-IE"/>
              </w:rPr>
              <w:tab/>
            </w:r>
            <w:r w:rsidR="001C3EF5" w:rsidRPr="002A74AC">
              <w:rPr>
                <w:rStyle w:val="Hyperlink"/>
                <w:rFonts w:eastAsia="Calibri"/>
                <w:noProof/>
                <w:lang w:val="en-US"/>
              </w:rPr>
              <w:t>Table 2 – Level of Contribution – Other Categories of Development</w:t>
            </w:r>
            <w:r w:rsidR="001C3EF5">
              <w:rPr>
                <w:noProof/>
                <w:webHidden/>
              </w:rPr>
              <w:tab/>
            </w:r>
            <w:r w:rsidR="001C3EF5">
              <w:rPr>
                <w:noProof/>
                <w:webHidden/>
              </w:rPr>
              <w:fldChar w:fldCharType="begin"/>
            </w:r>
            <w:r w:rsidR="001C3EF5">
              <w:rPr>
                <w:noProof/>
                <w:webHidden/>
              </w:rPr>
              <w:instrText xml:space="preserve"> PAGEREF _Toc122340457 \h </w:instrText>
            </w:r>
            <w:r w:rsidR="001C3EF5">
              <w:rPr>
                <w:noProof/>
                <w:webHidden/>
              </w:rPr>
            </w:r>
            <w:r w:rsidR="001C3EF5">
              <w:rPr>
                <w:noProof/>
                <w:webHidden/>
              </w:rPr>
              <w:fldChar w:fldCharType="separate"/>
            </w:r>
            <w:r w:rsidR="001C3EF5">
              <w:rPr>
                <w:noProof/>
                <w:webHidden/>
              </w:rPr>
              <w:t>15</w:t>
            </w:r>
            <w:r w:rsidR="001C3EF5">
              <w:rPr>
                <w:noProof/>
                <w:webHidden/>
              </w:rPr>
              <w:fldChar w:fldCharType="end"/>
            </w:r>
          </w:hyperlink>
        </w:p>
        <w:p w14:paraId="0FA98F4F" w14:textId="3EDBA439" w:rsidR="00384150" w:rsidRDefault="00384150">
          <w:r>
            <w:rPr>
              <w:b/>
              <w:bCs/>
              <w:noProof/>
            </w:rPr>
            <w:fldChar w:fldCharType="end"/>
          </w:r>
        </w:p>
      </w:sdtContent>
    </w:sdt>
    <w:p w14:paraId="1C27E574" w14:textId="77777777" w:rsidR="00777686" w:rsidRDefault="00777686" w:rsidP="00777686">
      <w:pPr>
        <w:spacing w:after="0" w:line="240" w:lineRule="auto"/>
        <w:rPr>
          <w:rFonts w:eastAsia="Times New Roman" w:cstheme="minorHAnsi"/>
          <w:b/>
          <w:bCs/>
          <w:lang w:val="en-GB"/>
        </w:rPr>
      </w:pPr>
    </w:p>
    <w:p w14:paraId="419A58D3" w14:textId="77777777" w:rsidR="009823FB" w:rsidRDefault="009823FB" w:rsidP="00777686">
      <w:pPr>
        <w:spacing w:after="0" w:line="240" w:lineRule="auto"/>
        <w:rPr>
          <w:rFonts w:eastAsia="Times New Roman" w:cstheme="minorHAnsi"/>
          <w:b/>
          <w:bCs/>
          <w:lang w:val="en-GB"/>
        </w:rPr>
      </w:pPr>
    </w:p>
    <w:p w14:paraId="594E6DA5" w14:textId="77777777" w:rsidR="009823FB" w:rsidRDefault="009823FB" w:rsidP="00777686">
      <w:pPr>
        <w:spacing w:after="0" w:line="240" w:lineRule="auto"/>
        <w:rPr>
          <w:rFonts w:eastAsia="Times New Roman" w:cstheme="minorHAnsi"/>
          <w:b/>
          <w:bCs/>
          <w:lang w:val="en-GB"/>
        </w:rPr>
      </w:pPr>
    </w:p>
    <w:p w14:paraId="30D1285C" w14:textId="77777777" w:rsidR="009823FB" w:rsidRDefault="009823FB" w:rsidP="00777686">
      <w:pPr>
        <w:spacing w:after="0" w:line="240" w:lineRule="auto"/>
        <w:rPr>
          <w:rFonts w:eastAsia="Times New Roman" w:cstheme="minorHAnsi"/>
          <w:b/>
          <w:bCs/>
          <w:lang w:val="en-GB"/>
        </w:rPr>
      </w:pPr>
    </w:p>
    <w:p w14:paraId="63062DF5" w14:textId="77777777" w:rsidR="009823FB" w:rsidRPr="00712DD6" w:rsidRDefault="009823FB" w:rsidP="00777686">
      <w:pPr>
        <w:spacing w:after="0" w:line="240" w:lineRule="auto"/>
        <w:rPr>
          <w:rFonts w:eastAsia="Times New Roman" w:cstheme="minorHAnsi"/>
          <w:b/>
          <w:bCs/>
          <w:lang w:val="en-GB"/>
        </w:rPr>
      </w:pPr>
    </w:p>
    <w:p w14:paraId="0AA6B676" w14:textId="77777777" w:rsidR="00777686" w:rsidRPr="00712DD6" w:rsidRDefault="00777686" w:rsidP="00777686">
      <w:pPr>
        <w:spacing w:after="0" w:line="240" w:lineRule="auto"/>
        <w:rPr>
          <w:rFonts w:eastAsia="Times New Roman" w:cstheme="minorHAnsi"/>
          <w:lang w:val="en-GB"/>
        </w:rPr>
      </w:pPr>
    </w:p>
    <w:p w14:paraId="38B28AD5" w14:textId="77777777" w:rsidR="00777686" w:rsidRPr="00712DD6" w:rsidRDefault="00777686" w:rsidP="00777686">
      <w:pPr>
        <w:spacing w:after="0" w:line="240" w:lineRule="auto"/>
        <w:rPr>
          <w:rFonts w:eastAsia="Times New Roman" w:cstheme="minorHAnsi"/>
          <w:lang w:val="en-GB"/>
        </w:rPr>
      </w:pPr>
    </w:p>
    <w:p w14:paraId="3484EF89" w14:textId="77777777" w:rsidR="00777686" w:rsidRPr="00712DD6" w:rsidRDefault="00777686" w:rsidP="00777686">
      <w:pPr>
        <w:spacing w:after="0" w:line="240" w:lineRule="auto"/>
        <w:rPr>
          <w:rFonts w:eastAsia="Times New Roman" w:cstheme="minorHAnsi"/>
          <w:lang w:val="en-GB"/>
        </w:rPr>
      </w:pPr>
    </w:p>
    <w:p w14:paraId="6AE632A8" w14:textId="77777777" w:rsidR="00777686" w:rsidRPr="00712DD6" w:rsidRDefault="00777686" w:rsidP="00777686">
      <w:pPr>
        <w:spacing w:after="0" w:line="240" w:lineRule="auto"/>
        <w:rPr>
          <w:rFonts w:eastAsia="Times New Roman" w:cstheme="minorHAnsi"/>
          <w:lang w:val="en-GB"/>
        </w:rPr>
      </w:pPr>
    </w:p>
    <w:p w14:paraId="1C3259B5" w14:textId="77777777" w:rsidR="00777686" w:rsidRPr="00712DD6" w:rsidRDefault="00777686" w:rsidP="00777686">
      <w:pPr>
        <w:spacing w:after="0" w:line="240" w:lineRule="auto"/>
        <w:rPr>
          <w:rFonts w:eastAsia="Times New Roman" w:cstheme="minorHAnsi"/>
          <w:lang w:val="en-GB"/>
        </w:rPr>
      </w:pPr>
    </w:p>
    <w:p w14:paraId="52A84633" w14:textId="77777777" w:rsidR="00777686" w:rsidRPr="00712DD6" w:rsidRDefault="00777686" w:rsidP="00777686">
      <w:pPr>
        <w:spacing w:after="0" w:line="240" w:lineRule="auto"/>
        <w:rPr>
          <w:rFonts w:eastAsia="Times New Roman" w:cstheme="minorHAnsi"/>
          <w:lang w:val="en-GB"/>
        </w:rPr>
      </w:pPr>
      <w:r w:rsidRPr="00712DD6">
        <w:rPr>
          <w:rFonts w:eastAsia="Times New Roman" w:cstheme="minorHAnsi"/>
          <w:lang w:val="en-GB"/>
        </w:rPr>
        <w:t> </w:t>
      </w:r>
    </w:p>
    <w:p w14:paraId="1C99FD61" w14:textId="77777777" w:rsidR="00777686" w:rsidRPr="00712DD6" w:rsidRDefault="00777686" w:rsidP="00777686">
      <w:pPr>
        <w:spacing w:after="0" w:line="240" w:lineRule="auto"/>
        <w:rPr>
          <w:rFonts w:eastAsia="Times New Roman" w:cstheme="minorHAnsi"/>
          <w:lang w:val="en-GB"/>
        </w:rPr>
      </w:pPr>
      <w:r w:rsidRPr="00712DD6">
        <w:rPr>
          <w:rFonts w:eastAsia="Times New Roman" w:cstheme="minorHAnsi"/>
          <w:lang w:val="en-GB"/>
        </w:rPr>
        <w:t> </w:t>
      </w:r>
    </w:p>
    <w:p w14:paraId="5A9A2676" w14:textId="77777777" w:rsidR="00777686" w:rsidRPr="00384150" w:rsidRDefault="00777686" w:rsidP="00384150">
      <w:pPr>
        <w:pStyle w:val="Heading1"/>
        <w:rPr>
          <w:rFonts w:eastAsia="Times New Roman"/>
          <w:color w:val="auto"/>
          <w:sz w:val="28"/>
          <w:szCs w:val="28"/>
          <w:lang w:val="en-GB"/>
        </w:rPr>
      </w:pPr>
      <w:r w:rsidRPr="00712DD6">
        <w:rPr>
          <w:rFonts w:eastAsia="Times New Roman"/>
          <w:lang w:val="en-GB"/>
        </w:rPr>
        <w:br w:type="page"/>
      </w:r>
      <w:bookmarkStart w:id="0" w:name="_Toc122340435"/>
      <w:r w:rsidRPr="00384150">
        <w:rPr>
          <w:rFonts w:eastAsia="Times New Roman"/>
          <w:color w:val="auto"/>
          <w:sz w:val="28"/>
          <w:szCs w:val="28"/>
          <w:lang w:val="en-GB"/>
        </w:rPr>
        <w:lastRenderedPageBreak/>
        <w:t>1.</w:t>
      </w:r>
      <w:r w:rsidRPr="00384150">
        <w:rPr>
          <w:rFonts w:eastAsia="Times New Roman"/>
          <w:color w:val="auto"/>
          <w:sz w:val="28"/>
          <w:szCs w:val="28"/>
          <w:lang w:val="en-GB"/>
        </w:rPr>
        <w:tab/>
        <w:t>I</w:t>
      </w:r>
      <w:r w:rsidR="008D188B" w:rsidRPr="00384150">
        <w:rPr>
          <w:rFonts w:eastAsia="Times New Roman"/>
          <w:color w:val="auto"/>
          <w:sz w:val="28"/>
          <w:szCs w:val="28"/>
          <w:lang w:val="en-GB"/>
        </w:rPr>
        <w:t>ntroduction</w:t>
      </w:r>
      <w:bookmarkEnd w:id="0"/>
    </w:p>
    <w:p w14:paraId="66C26DDB" w14:textId="77777777" w:rsidR="00777686" w:rsidRPr="00712DD6" w:rsidRDefault="00777686" w:rsidP="00E76D4D">
      <w:pPr>
        <w:spacing w:after="0" w:line="240" w:lineRule="auto"/>
        <w:jc w:val="both"/>
        <w:rPr>
          <w:rFonts w:eastAsia="Times New Roman" w:cstheme="minorHAnsi"/>
          <w:lang w:val="en-GB"/>
        </w:rPr>
      </w:pPr>
    </w:p>
    <w:p w14:paraId="4BFD6777" w14:textId="22D7B3FB" w:rsidR="00777686" w:rsidRPr="00712DD6" w:rsidRDefault="00F61622" w:rsidP="00E76D4D">
      <w:pPr>
        <w:spacing w:after="0" w:line="240" w:lineRule="auto"/>
        <w:jc w:val="both"/>
        <w:rPr>
          <w:rFonts w:eastAsia="Times New Roman" w:cstheme="minorHAnsi"/>
          <w:color w:val="000000" w:themeColor="text1"/>
          <w:lang w:val="en-GB"/>
        </w:rPr>
      </w:pPr>
      <w:r>
        <w:rPr>
          <w:rFonts w:eastAsia="Times New Roman" w:cstheme="minorHAnsi"/>
          <w:color w:val="000000" w:themeColor="text1"/>
          <w:lang w:val="en-GB"/>
        </w:rPr>
        <w:t xml:space="preserve">This </w:t>
      </w:r>
      <w:bookmarkStart w:id="1" w:name="_Hlk121919431"/>
      <w:r>
        <w:rPr>
          <w:rFonts w:eastAsia="Times New Roman" w:cstheme="minorHAnsi"/>
          <w:color w:val="000000" w:themeColor="text1"/>
          <w:lang w:val="en-GB"/>
        </w:rPr>
        <w:t>D</w:t>
      </w:r>
      <w:r w:rsidR="00576E76" w:rsidRPr="00712DD6">
        <w:rPr>
          <w:rFonts w:eastAsia="Times New Roman" w:cstheme="minorHAnsi"/>
          <w:color w:val="000000" w:themeColor="text1"/>
          <w:lang w:val="en-GB"/>
        </w:rPr>
        <w:t>evelopment Contribution Scheme</w:t>
      </w:r>
      <w:r w:rsidR="00777686" w:rsidRPr="00712DD6">
        <w:rPr>
          <w:rFonts w:eastAsia="Times New Roman" w:cstheme="minorHAnsi"/>
          <w:color w:val="000000" w:themeColor="text1"/>
          <w:lang w:val="en-GB"/>
        </w:rPr>
        <w:t xml:space="preserve"> </w:t>
      </w:r>
      <w:bookmarkEnd w:id="1"/>
      <w:r w:rsidR="009D70DA">
        <w:rPr>
          <w:rFonts w:eastAsia="Times New Roman" w:cstheme="minorHAnsi"/>
          <w:color w:val="000000" w:themeColor="text1"/>
          <w:lang w:val="en-GB"/>
        </w:rPr>
        <w:t>2023-27</w:t>
      </w:r>
      <w:r w:rsidR="00777686" w:rsidRPr="00712DD6">
        <w:rPr>
          <w:rFonts w:eastAsia="Times New Roman" w:cstheme="minorHAnsi"/>
          <w:color w:val="000000" w:themeColor="text1"/>
          <w:lang w:val="en-GB"/>
        </w:rPr>
        <w:t xml:space="preserve"> is intended to replace the scheme adopted by Longford County Council in 201</w:t>
      </w:r>
      <w:r w:rsidR="009D70DA">
        <w:rPr>
          <w:rFonts w:eastAsia="Times New Roman" w:cstheme="minorHAnsi"/>
          <w:color w:val="000000" w:themeColor="text1"/>
          <w:lang w:val="en-GB"/>
        </w:rPr>
        <w:t>8</w:t>
      </w:r>
      <w:r w:rsidR="002D1939">
        <w:rPr>
          <w:rFonts w:eastAsia="Times New Roman" w:cstheme="minorHAnsi"/>
          <w:color w:val="000000" w:themeColor="text1"/>
          <w:lang w:val="en-GB"/>
        </w:rPr>
        <w:t xml:space="preserve"> and </w:t>
      </w:r>
      <w:r w:rsidR="00C93290">
        <w:rPr>
          <w:rFonts w:eastAsia="Times New Roman" w:cstheme="minorHAnsi"/>
          <w:color w:val="000000" w:themeColor="text1"/>
          <w:lang w:val="en-GB"/>
        </w:rPr>
        <w:t xml:space="preserve">which was </w:t>
      </w:r>
      <w:r w:rsidR="002D1939">
        <w:rPr>
          <w:rFonts w:eastAsia="Times New Roman" w:cstheme="minorHAnsi"/>
          <w:color w:val="000000" w:themeColor="text1"/>
          <w:lang w:val="en-GB"/>
        </w:rPr>
        <w:t xml:space="preserve">effective from the </w:t>
      </w:r>
      <w:r w:rsidR="001C3EF5">
        <w:rPr>
          <w:rFonts w:eastAsia="Times New Roman" w:cstheme="minorHAnsi"/>
          <w:color w:val="000000" w:themeColor="text1"/>
          <w:lang w:val="en-GB"/>
        </w:rPr>
        <w:t>1</w:t>
      </w:r>
      <w:r w:rsidR="001C3EF5" w:rsidRPr="00B67360">
        <w:rPr>
          <w:rFonts w:eastAsia="Times New Roman" w:cstheme="minorHAnsi"/>
          <w:color w:val="000000" w:themeColor="text1"/>
          <w:vertAlign w:val="superscript"/>
          <w:lang w:val="en-GB"/>
        </w:rPr>
        <w:t xml:space="preserve">st </w:t>
      </w:r>
      <w:r w:rsidR="002D1939">
        <w:rPr>
          <w:rFonts w:eastAsia="Times New Roman" w:cstheme="minorHAnsi"/>
          <w:color w:val="000000" w:themeColor="text1"/>
          <w:lang w:val="en-GB"/>
        </w:rPr>
        <w:t xml:space="preserve"> April until 31</w:t>
      </w:r>
      <w:r w:rsidR="002D1939" w:rsidRPr="00B67360">
        <w:rPr>
          <w:rFonts w:eastAsia="Times New Roman" w:cstheme="minorHAnsi"/>
          <w:color w:val="000000" w:themeColor="text1"/>
          <w:vertAlign w:val="superscript"/>
          <w:lang w:val="en-GB"/>
        </w:rPr>
        <w:t>st</w:t>
      </w:r>
      <w:r w:rsidR="002D1939">
        <w:rPr>
          <w:rFonts w:eastAsia="Times New Roman" w:cstheme="minorHAnsi"/>
          <w:color w:val="000000" w:themeColor="text1"/>
          <w:lang w:val="en-GB"/>
        </w:rPr>
        <w:t xml:space="preserve"> December 2022 (or until a replacement scheme is adopted)</w:t>
      </w:r>
      <w:r w:rsidR="00777686" w:rsidRPr="00712DD6">
        <w:rPr>
          <w:rFonts w:eastAsia="Times New Roman" w:cstheme="minorHAnsi"/>
          <w:color w:val="000000" w:themeColor="text1"/>
          <w:lang w:val="en-GB"/>
        </w:rPr>
        <w:t xml:space="preserve">.  The </w:t>
      </w:r>
      <w:r w:rsidR="002D1939">
        <w:rPr>
          <w:rFonts w:eastAsia="Times New Roman" w:cstheme="minorHAnsi"/>
          <w:color w:val="000000" w:themeColor="text1"/>
          <w:lang w:val="en-GB"/>
        </w:rPr>
        <w:t xml:space="preserve">previous </w:t>
      </w:r>
      <w:r w:rsidR="00777686" w:rsidRPr="00712DD6">
        <w:rPr>
          <w:rFonts w:eastAsia="Times New Roman" w:cstheme="minorHAnsi"/>
          <w:color w:val="000000" w:themeColor="text1"/>
          <w:lang w:val="en-GB"/>
        </w:rPr>
        <w:t>Scheme has been revised having particular regard to the current economic, social and community development of the County, including the tourism prospects of the area</w:t>
      </w:r>
      <w:r w:rsidR="009D70DA">
        <w:rPr>
          <w:rFonts w:eastAsia="Times New Roman" w:cstheme="minorHAnsi"/>
          <w:color w:val="000000" w:themeColor="text1"/>
          <w:lang w:val="en-GB"/>
        </w:rPr>
        <w:t xml:space="preserve"> and matters in relation to climate change</w:t>
      </w:r>
      <w:r w:rsidR="00777686" w:rsidRPr="00712DD6">
        <w:rPr>
          <w:rFonts w:eastAsia="Times New Roman" w:cstheme="minorHAnsi"/>
          <w:color w:val="000000" w:themeColor="text1"/>
          <w:lang w:val="en-GB"/>
        </w:rPr>
        <w:t>.</w:t>
      </w:r>
    </w:p>
    <w:p w14:paraId="53771233" w14:textId="77777777" w:rsidR="00777686" w:rsidRPr="00712DD6" w:rsidRDefault="00777686" w:rsidP="00E76D4D">
      <w:pPr>
        <w:spacing w:after="0" w:line="240" w:lineRule="auto"/>
        <w:jc w:val="both"/>
        <w:rPr>
          <w:rFonts w:eastAsia="Times New Roman" w:cstheme="minorHAnsi"/>
          <w:color w:val="000000" w:themeColor="text1"/>
          <w:lang w:val="en-GB"/>
        </w:rPr>
      </w:pPr>
    </w:p>
    <w:p w14:paraId="1A0223CB" w14:textId="4C09D06D" w:rsidR="00777686" w:rsidRPr="00712DD6" w:rsidRDefault="00777686" w:rsidP="00E76D4D">
      <w:pPr>
        <w:spacing w:after="0" w:line="240" w:lineRule="auto"/>
        <w:jc w:val="both"/>
        <w:rPr>
          <w:rFonts w:eastAsia="Times New Roman" w:cstheme="minorHAnsi"/>
          <w:lang w:val="en-GB"/>
        </w:rPr>
      </w:pPr>
      <w:r w:rsidRPr="00712DD6">
        <w:rPr>
          <w:rFonts w:eastAsia="Times New Roman" w:cstheme="minorHAnsi"/>
          <w:lang w:val="en-GB"/>
        </w:rPr>
        <w:t>The Planning and Development Act 2000, as amended, provides for three types of development contributions that may be attached as conditions to a planning permission granted under the Acts:</w:t>
      </w:r>
    </w:p>
    <w:p w14:paraId="5F23E07C" w14:textId="77777777" w:rsidR="00777686" w:rsidRPr="00712DD6" w:rsidRDefault="00777686" w:rsidP="00E76D4D">
      <w:pPr>
        <w:spacing w:after="0" w:line="240" w:lineRule="auto"/>
        <w:ind w:left="720"/>
        <w:jc w:val="both"/>
        <w:rPr>
          <w:rFonts w:eastAsia="Times New Roman" w:cstheme="minorHAnsi"/>
          <w:lang w:val="en-GB"/>
        </w:rPr>
      </w:pPr>
    </w:p>
    <w:p w14:paraId="7E67E8A8" w14:textId="2F8DB386" w:rsidR="00777686" w:rsidRPr="00B67360" w:rsidRDefault="00777686" w:rsidP="00B67360">
      <w:pPr>
        <w:pStyle w:val="ListParagraph"/>
        <w:numPr>
          <w:ilvl w:val="0"/>
          <w:numId w:val="16"/>
        </w:numPr>
        <w:spacing w:after="0" w:line="240" w:lineRule="auto"/>
        <w:jc w:val="both"/>
        <w:rPr>
          <w:rFonts w:eastAsia="Times New Roman" w:cstheme="minorHAnsi"/>
          <w:lang w:val="en-GB"/>
        </w:rPr>
      </w:pPr>
      <w:r w:rsidRPr="00B67360">
        <w:rPr>
          <w:rFonts w:eastAsia="Times New Roman" w:cstheme="minorHAnsi"/>
          <w:lang w:val="en-GB"/>
        </w:rPr>
        <w:t>general development contributions</w:t>
      </w:r>
    </w:p>
    <w:p w14:paraId="320EDEA5" w14:textId="5949C732" w:rsidR="00777686" w:rsidRPr="00B67360" w:rsidRDefault="00777686" w:rsidP="00B67360">
      <w:pPr>
        <w:pStyle w:val="ListParagraph"/>
        <w:numPr>
          <w:ilvl w:val="0"/>
          <w:numId w:val="16"/>
        </w:numPr>
        <w:spacing w:after="0" w:line="240" w:lineRule="auto"/>
        <w:jc w:val="both"/>
        <w:rPr>
          <w:rFonts w:eastAsia="Times New Roman" w:cstheme="minorHAnsi"/>
          <w:lang w:val="en-GB"/>
        </w:rPr>
      </w:pPr>
      <w:r w:rsidRPr="00B67360">
        <w:rPr>
          <w:rFonts w:eastAsia="Times New Roman" w:cstheme="minorHAnsi"/>
          <w:lang w:val="en-GB"/>
        </w:rPr>
        <w:t>special development contributions</w:t>
      </w:r>
    </w:p>
    <w:p w14:paraId="71E2A59B" w14:textId="12C8E192" w:rsidR="00777686" w:rsidRPr="00B67360" w:rsidRDefault="00777686" w:rsidP="00B67360">
      <w:pPr>
        <w:pStyle w:val="ListParagraph"/>
        <w:numPr>
          <w:ilvl w:val="0"/>
          <w:numId w:val="16"/>
        </w:numPr>
        <w:spacing w:after="0" w:line="240" w:lineRule="auto"/>
        <w:jc w:val="both"/>
        <w:rPr>
          <w:rFonts w:eastAsia="Times New Roman" w:cstheme="minorHAnsi"/>
          <w:lang w:val="en-GB"/>
        </w:rPr>
      </w:pPr>
      <w:r w:rsidRPr="00B67360">
        <w:rPr>
          <w:rFonts w:eastAsia="Times New Roman" w:cstheme="minorHAnsi"/>
          <w:lang w:val="en-GB"/>
        </w:rPr>
        <w:t>supplementary development contributions</w:t>
      </w:r>
    </w:p>
    <w:p w14:paraId="1EF8236C" w14:textId="77777777" w:rsidR="00777686" w:rsidRPr="00712DD6" w:rsidRDefault="00777686" w:rsidP="00E76D4D">
      <w:pPr>
        <w:spacing w:after="0" w:line="240" w:lineRule="auto"/>
        <w:jc w:val="both"/>
        <w:rPr>
          <w:rFonts w:eastAsia="Times New Roman" w:cstheme="minorHAnsi"/>
          <w:lang w:val="en-GB"/>
        </w:rPr>
      </w:pPr>
    </w:p>
    <w:p w14:paraId="3073A04E" w14:textId="6E22C944" w:rsidR="00777686" w:rsidRPr="00712DD6" w:rsidRDefault="00777686" w:rsidP="00E76D4D">
      <w:pPr>
        <w:spacing w:after="0" w:line="240" w:lineRule="auto"/>
        <w:jc w:val="both"/>
        <w:rPr>
          <w:rFonts w:eastAsia="Times New Roman" w:cstheme="minorHAnsi"/>
          <w:lang w:val="en-GB"/>
        </w:rPr>
      </w:pPr>
      <w:r w:rsidRPr="00712DD6">
        <w:rPr>
          <w:rFonts w:eastAsia="Times New Roman" w:cstheme="minorHAnsi"/>
          <w:lang w:val="en-GB"/>
        </w:rPr>
        <w:t xml:space="preserve">The adoption of a </w:t>
      </w:r>
      <w:r w:rsidR="00C93290" w:rsidRPr="00C93290">
        <w:rPr>
          <w:rFonts w:eastAsia="Times New Roman" w:cstheme="minorHAnsi"/>
          <w:lang w:val="en-GB"/>
        </w:rPr>
        <w:t xml:space="preserve">Development Contribution Scheme </w:t>
      </w:r>
      <w:r w:rsidRPr="00712DD6">
        <w:rPr>
          <w:rFonts w:eastAsia="Times New Roman" w:cstheme="minorHAnsi"/>
          <w:lang w:val="en-GB"/>
        </w:rPr>
        <w:t xml:space="preserve">is a Reserved function of the </w:t>
      </w:r>
      <w:r w:rsidR="009B7FCC" w:rsidRPr="00712DD6">
        <w:rPr>
          <w:rFonts w:eastAsia="Times New Roman" w:cstheme="minorHAnsi"/>
          <w:lang w:val="en-GB"/>
        </w:rPr>
        <w:t>Council,</w:t>
      </w:r>
      <w:r w:rsidR="00C93290">
        <w:rPr>
          <w:rFonts w:eastAsia="Times New Roman" w:cstheme="minorHAnsi"/>
          <w:lang w:val="en-GB"/>
        </w:rPr>
        <w:t xml:space="preserve"> and the </w:t>
      </w:r>
      <w:r w:rsidRPr="00712DD6">
        <w:rPr>
          <w:rFonts w:eastAsia="Times New Roman" w:cstheme="minorHAnsi"/>
          <w:lang w:val="en-GB"/>
        </w:rPr>
        <w:t>contributions will be based on the Development Contribution Scheme adopted by the Elected Members</w:t>
      </w:r>
      <w:r w:rsidR="009D70DA">
        <w:rPr>
          <w:rFonts w:eastAsia="Times New Roman" w:cstheme="minorHAnsi"/>
          <w:lang w:val="en-GB"/>
        </w:rPr>
        <w:t xml:space="preserve"> of the Council</w:t>
      </w:r>
      <w:r w:rsidRPr="00712DD6">
        <w:rPr>
          <w:rFonts w:eastAsia="Times New Roman" w:cstheme="minorHAnsi"/>
          <w:lang w:val="en-GB"/>
        </w:rPr>
        <w:t xml:space="preserve">. </w:t>
      </w:r>
    </w:p>
    <w:p w14:paraId="5ED9A168" w14:textId="77777777" w:rsidR="00777686" w:rsidRPr="00F413CA" w:rsidRDefault="00777686" w:rsidP="00E76D4D">
      <w:pPr>
        <w:autoSpaceDE w:val="0"/>
        <w:autoSpaceDN w:val="0"/>
        <w:adjustRightInd w:val="0"/>
        <w:spacing w:after="0" w:line="240" w:lineRule="auto"/>
        <w:jc w:val="both"/>
        <w:rPr>
          <w:rFonts w:eastAsia="Calibri" w:cstheme="minorHAnsi"/>
        </w:rPr>
      </w:pPr>
    </w:p>
    <w:p w14:paraId="5E120126" w14:textId="3F8261A1" w:rsidR="00777686" w:rsidRPr="00712DD6" w:rsidRDefault="00777686" w:rsidP="00E76D4D">
      <w:pPr>
        <w:autoSpaceDE w:val="0"/>
        <w:autoSpaceDN w:val="0"/>
        <w:adjustRightInd w:val="0"/>
        <w:spacing w:after="0" w:line="240" w:lineRule="auto"/>
        <w:jc w:val="both"/>
        <w:rPr>
          <w:rFonts w:eastAsia="Calibri" w:cstheme="minorHAnsi"/>
          <w:color w:val="000000" w:themeColor="text1"/>
        </w:rPr>
      </w:pPr>
      <w:r w:rsidRPr="00712DD6">
        <w:rPr>
          <w:rFonts w:eastAsia="Calibri" w:cstheme="minorHAnsi"/>
          <w:color w:val="000000" w:themeColor="text1"/>
        </w:rPr>
        <w:t>Development contributions provide critical resources to facilitate the funding of essential physical and social infrastructure that support the implementation of development plans of local authorities and are a central instrument in improving the quality and therefore the competitiveness of local authority areas, thereby establishing an environment in which enterprise can thrive and communities progress</w:t>
      </w:r>
      <w:r w:rsidR="00471348">
        <w:rPr>
          <w:rFonts w:eastAsia="Calibri" w:cstheme="minorHAnsi"/>
          <w:color w:val="000000" w:themeColor="text1"/>
        </w:rPr>
        <w:t xml:space="preserve"> and prosper</w:t>
      </w:r>
      <w:r w:rsidRPr="00712DD6">
        <w:rPr>
          <w:rFonts w:eastAsia="Calibri" w:cstheme="minorHAnsi"/>
          <w:color w:val="000000" w:themeColor="text1"/>
        </w:rPr>
        <w:t xml:space="preserve">.  </w:t>
      </w:r>
      <w:r w:rsidR="00B70295">
        <w:rPr>
          <w:rFonts w:eastAsia="Calibri" w:cstheme="minorHAnsi"/>
          <w:color w:val="000000" w:themeColor="text1"/>
        </w:rPr>
        <w:t>The k</w:t>
      </w:r>
      <w:r w:rsidR="0033703A" w:rsidRPr="00712DD6">
        <w:rPr>
          <w:rFonts w:eastAsia="Calibri" w:cstheme="minorHAnsi"/>
          <w:color w:val="000000" w:themeColor="text1"/>
        </w:rPr>
        <w:t>ey aims for</w:t>
      </w:r>
      <w:r w:rsidRPr="00712DD6">
        <w:rPr>
          <w:rFonts w:eastAsia="Calibri" w:cstheme="minorHAnsi"/>
          <w:color w:val="000000" w:themeColor="text1"/>
        </w:rPr>
        <w:t xml:space="preserve"> a </w:t>
      </w:r>
      <w:r w:rsidR="00F61622">
        <w:rPr>
          <w:rFonts w:eastAsia="Calibri" w:cstheme="minorHAnsi"/>
          <w:color w:val="000000" w:themeColor="text1"/>
        </w:rPr>
        <w:t>D</w:t>
      </w:r>
      <w:r w:rsidRPr="00712DD6">
        <w:rPr>
          <w:rFonts w:eastAsia="Calibri" w:cstheme="minorHAnsi"/>
          <w:color w:val="000000" w:themeColor="text1"/>
        </w:rPr>
        <w:t xml:space="preserve">evelopment </w:t>
      </w:r>
      <w:r w:rsidR="00F61622">
        <w:rPr>
          <w:rFonts w:eastAsia="Calibri" w:cstheme="minorHAnsi"/>
          <w:color w:val="000000" w:themeColor="text1"/>
        </w:rPr>
        <w:t>C</w:t>
      </w:r>
      <w:r w:rsidRPr="00712DD6">
        <w:rPr>
          <w:rFonts w:eastAsia="Calibri" w:cstheme="minorHAnsi"/>
          <w:color w:val="000000" w:themeColor="text1"/>
        </w:rPr>
        <w:t xml:space="preserve">ontribution </w:t>
      </w:r>
      <w:r w:rsidR="00F61622">
        <w:rPr>
          <w:rFonts w:eastAsia="Calibri" w:cstheme="minorHAnsi"/>
          <w:color w:val="000000" w:themeColor="text1"/>
        </w:rPr>
        <w:t>S</w:t>
      </w:r>
      <w:r w:rsidRPr="00712DD6">
        <w:rPr>
          <w:rFonts w:eastAsia="Calibri" w:cstheme="minorHAnsi"/>
          <w:color w:val="000000" w:themeColor="text1"/>
        </w:rPr>
        <w:t xml:space="preserve">cheme </w:t>
      </w:r>
      <w:r w:rsidR="0033703A" w:rsidRPr="00712DD6">
        <w:rPr>
          <w:rFonts w:eastAsia="Calibri" w:cstheme="minorHAnsi"/>
          <w:color w:val="000000" w:themeColor="text1"/>
        </w:rPr>
        <w:t>are</w:t>
      </w:r>
      <w:r w:rsidRPr="00712DD6">
        <w:rPr>
          <w:rFonts w:eastAsia="Calibri" w:cstheme="minorHAnsi"/>
          <w:color w:val="000000" w:themeColor="text1"/>
        </w:rPr>
        <w:t xml:space="preserve"> to promote sustainable development patterns, secure investment in capital infrastructure and encourage economic activity</w:t>
      </w:r>
      <w:r w:rsidR="00B70295">
        <w:rPr>
          <w:rFonts w:eastAsia="Calibri" w:cstheme="minorHAnsi"/>
          <w:color w:val="000000" w:themeColor="text1"/>
        </w:rPr>
        <w:t xml:space="preserve"> and growth</w:t>
      </w:r>
      <w:r w:rsidRPr="00712DD6">
        <w:rPr>
          <w:rFonts w:eastAsia="Calibri" w:cstheme="minorHAnsi"/>
          <w:color w:val="000000" w:themeColor="text1"/>
        </w:rPr>
        <w:t xml:space="preserve">. </w:t>
      </w:r>
    </w:p>
    <w:p w14:paraId="73C2FDFF" w14:textId="77777777" w:rsidR="00777686" w:rsidRPr="00F413CA" w:rsidRDefault="00777686" w:rsidP="00E76D4D">
      <w:pPr>
        <w:autoSpaceDE w:val="0"/>
        <w:autoSpaceDN w:val="0"/>
        <w:adjustRightInd w:val="0"/>
        <w:spacing w:after="0" w:line="240" w:lineRule="auto"/>
        <w:jc w:val="both"/>
        <w:rPr>
          <w:rFonts w:eastAsia="Calibri" w:cstheme="minorHAnsi"/>
        </w:rPr>
      </w:pPr>
    </w:p>
    <w:p w14:paraId="1A970EC2" w14:textId="77777777" w:rsidR="00777686" w:rsidRPr="00384150" w:rsidRDefault="00777686" w:rsidP="00384150">
      <w:pPr>
        <w:pStyle w:val="Heading1"/>
        <w:rPr>
          <w:rFonts w:eastAsia="Times New Roman"/>
          <w:color w:val="auto"/>
          <w:sz w:val="28"/>
          <w:szCs w:val="28"/>
          <w:lang w:val="en-GB"/>
        </w:rPr>
      </w:pPr>
      <w:bookmarkStart w:id="2" w:name="_Toc122340436"/>
      <w:r w:rsidRPr="00384150">
        <w:rPr>
          <w:rFonts w:eastAsia="Times New Roman"/>
          <w:color w:val="auto"/>
          <w:sz w:val="28"/>
          <w:szCs w:val="28"/>
          <w:lang w:val="en-GB"/>
        </w:rPr>
        <w:t>2.</w:t>
      </w:r>
      <w:r w:rsidRPr="00384150">
        <w:rPr>
          <w:rFonts w:eastAsia="Times New Roman"/>
          <w:color w:val="auto"/>
          <w:sz w:val="28"/>
          <w:szCs w:val="28"/>
          <w:lang w:val="en-GB"/>
        </w:rPr>
        <w:tab/>
        <w:t>G</w:t>
      </w:r>
      <w:r w:rsidR="008D188B" w:rsidRPr="00384150">
        <w:rPr>
          <w:rFonts w:eastAsia="Times New Roman"/>
          <w:color w:val="auto"/>
          <w:sz w:val="28"/>
          <w:szCs w:val="28"/>
          <w:lang w:val="en-GB"/>
        </w:rPr>
        <w:t>eneral</w:t>
      </w:r>
      <w:bookmarkEnd w:id="2"/>
      <w:r w:rsidRPr="00384150">
        <w:rPr>
          <w:rFonts w:eastAsia="Times New Roman"/>
          <w:color w:val="auto"/>
          <w:sz w:val="28"/>
          <w:szCs w:val="28"/>
          <w:lang w:val="en-GB"/>
        </w:rPr>
        <w:t xml:space="preserve"> </w:t>
      </w:r>
    </w:p>
    <w:p w14:paraId="301DEA57" w14:textId="07E821D4" w:rsidR="00777686" w:rsidRPr="00712DD6" w:rsidRDefault="00777686" w:rsidP="00E76D4D">
      <w:pPr>
        <w:spacing w:after="0" w:line="240" w:lineRule="auto"/>
        <w:jc w:val="both"/>
        <w:rPr>
          <w:rFonts w:eastAsia="Times New Roman" w:cstheme="minorHAnsi"/>
          <w:lang w:val="en-GB"/>
        </w:rPr>
      </w:pPr>
    </w:p>
    <w:p w14:paraId="06B3D87C" w14:textId="77777777" w:rsidR="00777686" w:rsidRPr="001C3EF5" w:rsidRDefault="00777686" w:rsidP="00384150">
      <w:pPr>
        <w:pStyle w:val="Heading2"/>
        <w:rPr>
          <w:rFonts w:eastAsia="Times New Roman"/>
          <w:color w:val="auto"/>
          <w:lang w:val="en-GB"/>
        </w:rPr>
      </w:pPr>
      <w:bookmarkStart w:id="3" w:name="_Toc122340437"/>
      <w:r w:rsidRPr="001C3EF5">
        <w:rPr>
          <w:rFonts w:eastAsia="Times New Roman"/>
          <w:color w:val="auto"/>
          <w:lang w:val="en-GB"/>
        </w:rPr>
        <w:t>2.1</w:t>
      </w:r>
      <w:r w:rsidRPr="001C3EF5">
        <w:rPr>
          <w:rFonts w:eastAsia="Times New Roman"/>
          <w:color w:val="auto"/>
          <w:lang w:val="en-GB"/>
        </w:rPr>
        <w:tab/>
        <w:t>Scheme Details</w:t>
      </w:r>
      <w:bookmarkEnd w:id="3"/>
    </w:p>
    <w:p w14:paraId="3C84CE76" w14:textId="77777777" w:rsidR="00777686" w:rsidRPr="00712DD6" w:rsidRDefault="00777686" w:rsidP="00E76D4D">
      <w:pPr>
        <w:spacing w:after="0" w:line="240" w:lineRule="auto"/>
        <w:jc w:val="both"/>
        <w:rPr>
          <w:rFonts w:eastAsia="Times New Roman" w:cstheme="minorHAnsi"/>
          <w:b/>
          <w:bCs/>
          <w:u w:val="single"/>
          <w:lang w:val="en-GB"/>
        </w:rPr>
      </w:pPr>
    </w:p>
    <w:p w14:paraId="4DF14E4C" w14:textId="3C1F5163" w:rsidR="00777686" w:rsidRPr="00712DD6" w:rsidRDefault="00777686" w:rsidP="00E76D4D">
      <w:pPr>
        <w:spacing w:after="0" w:line="240" w:lineRule="auto"/>
        <w:jc w:val="both"/>
        <w:rPr>
          <w:rFonts w:eastAsia="Times New Roman" w:cstheme="minorHAnsi"/>
          <w:lang w:val="en-GB"/>
        </w:rPr>
      </w:pPr>
      <w:r w:rsidRPr="00712DD6">
        <w:rPr>
          <w:rFonts w:eastAsia="Times New Roman" w:cstheme="minorHAnsi"/>
          <w:color w:val="000000" w:themeColor="text1"/>
          <w:lang w:val="en-GB"/>
        </w:rPr>
        <w:t xml:space="preserve">Section 48 of the Planning and Development Act 2000 </w:t>
      </w:r>
      <w:r w:rsidR="00C93290">
        <w:rPr>
          <w:rFonts w:eastAsia="Times New Roman" w:cstheme="minorHAnsi"/>
          <w:color w:val="000000" w:themeColor="text1"/>
          <w:lang w:val="en-GB"/>
        </w:rPr>
        <w:t>(</w:t>
      </w:r>
      <w:r w:rsidRPr="00712DD6">
        <w:rPr>
          <w:rFonts w:eastAsia="Times New Roman" w:cstheme="minorHAnsi"/>
          <w:color w:val="000000" w:themeColor="text1"/>
          <w:lang w:val="en-GB"/>
        </w:rPr>
        <w:t>as amended</w:t>
      </w:r>
      <w:r w:rsidR="00C93290">
        <w:rPr>
          <w:rFonts w:eastAsia="Times New Roman" w:cstheme="minorHAnsi"/>
          <w:color w:val="000000" w:themeColor="text1"/>
          <w:lang w:val="en-GB"/>
        </w:rPr>
        <w:t>)</w:t>
      </w:r>
      <w:r w:rsidRPr="00712DD6">
        <w:rPr>
          <w:rFonts w:eastAsia="Times New Roman" w:cstheme="minorHAnsi"/>
          <w:color w:val="000000" w:themeColor="text1"/>
          <w:lang w:val="en-GB"/>
        </w:rPr>
        <w:t xml:space="preserve">, enables Planning </w:t>
      </w:r>
      <w:r w:rsidRPr="00712DD6">
        <w:rPr>
          <w:rFonts w:eastAsia="Times New Roman" w:cstheme="minorHAnsi"/>
          <w:lang w:val="en-GB"/>
        </w:rPr>
        <w:t xml:space="preserve">Authorities when granting permission to include conditions requiring the payment of a contribution in respect of public infrastructure and facilities benefiting development in the area of the Planning Authority and that is provided, or that it is intended will be provided, by or on behalf of a </w:t>
      </w:r>
      <w:r w:rsidR="00F61622">
        <w:rPr>
          <w:rFonts w:eastAsia="Times New Roman" w:cstheme="minorHAnsi"/>
          <w:lang w:val="en-GB"/>
        </w:rPr>
        <w:t>L</w:t>
      </w:r>
      <w:r w:rsidRPr="00712DD6">
        <w:rPr>
          <w:rFonts w:eastAsia="Times New Roman" w:cstheme="minorHAnsi"/>
          <w:lang w:val="en-GB"/>
        </w:rPr>
        <w:t xml:space="preserve">ocal </w:t>
      </w:r>
      <w:r w:rsidR="00F61622">
        <w:rPr>
          <w:rFonts w:eastAsia="Times New Roman" w:cstheme="minorHAnsi"/>
          <w:lang w:val="en-GB"/>
        </w:rPr>
        <w:t>A</w:t>
      </w:r>
      <w:r w:rsidRPr="00712DD6">
        <w:rPr>
          <w:rFonts w:eastAsia="Times New Roman" w:cstheme="minorHAnsi"/>
          <w:lang w:val="en-GB"/>
        </w:rPr>
        <w:t>uthority (regardless of other sources of funding).</w:t>
      </w:r>
    </w:p>
    <w:p w14:paraId="3D5593C0" w14:textId="6F66684D" w:rsidR="00777686" w:rsidRPr="00712DD6" w:rsidRDefault="00777686" w:rsidP="00E76D4D">
      <w:pPr>
        <w:spacing w:after="0" w:line="240" w:lineRule="auto"/>
        <w:ind w:left="720"/>
        <w:jc w:val="both"/>
        <w:rPr>
          <w:rFonts w:eastAsia="Times New Roman" w:cstheme="minorHAnsi"/>
          <w:lang w:val="en-GB"/>
        </w:rPr>
      </w:pPr>
    </w:p>
    <w:p w14:paraId="1711F3EF" w14:textId="77777777" w:rsidR="00777686" w:rsidRPr="00712DD6" w:rsidRDefault="00777686" w:rsidP="00E76D4D">
      <w:pPr>
        <w:autoSpaceDE w:val="0"/>
        <w:autoSpaceDN w:val="0"/>
        <w:adjustRightInd w:val="0"/>
        <w:spacing w:after="0" w:line="240" w:lineRule="auto"/>
        <w:jc w:val="both"/>
        <w:rPr>
          <w:rFonts w:eastAsia="Calibri" w:cstheme="minorHAnsi"/>
        </w:rPr>
      </w:pPr>
      <w:r w:rsidRPr="00712DD6">
        <w:rPr>
          <w:rFonts w:eastAsia="Calibri" w:cstheme="minorHAnsi"/>
          <w:b/>
          <w:bCs/>
          <w:i/>
          <w:iCs/>
        </w:rPr>
        <w:t xml:space="preserve">‘Public infrastructure and facilities’ </w:t>
      </w:r>
      <w:r w:rsidRPr="00712DD6">
        <w:rPr>
          <w:rFonts w:eastAsia="Calibri" w:cstheme="minorHAnsi"/>
          <w:bCs/>
          <w:i/>
          <w:iCs/>
        </w:rPr>
        <w:t>includes:-</w:t>
      </w:r>
    </w:p>
    <w:p w14:paraId="26C7E0BB" w14:textId="77777777" w:rsidR="00777686" w:rsidRPr="00712DD6" w:rsidRDefault="00777686" w:rsidP="00C16DA0">
      <w:pPr>
        <w:numPr>
          <w:ilvl w:val="0"/>
          <w:numId w:val="10"/>
        </w:numPr>
        <w:autoSpaceDE w:val="0"/>
        <w:autoSpaceDN w:val="0"/>
        <w:adjustRightInd w:val="0"/>
        <w:spacing w:after="0" w:line="240" w:lineRule="auto"/>
        <w:jc w:val="both"/>
        <w:rPr>
          <w:rFonts w:eastAsia="Calibri" w:cstheme="minorHAnsi"/>
        </w:rPr>
      </w:pPr>
      <w:r w:rsidRPr="00712DD6">
        <w:rPr>
          <w:rFonts w:eastAsia="Calibri" w:cstheme="minorHAnsi"/>
        </w:rPr>
        <w:t xml:space="preserve">The acquisition of land; </w:t>
      </w:r>
    </w:p>
    <w:p w14:paraId="5D0535A8" w14:textId="77777777" w:rsidR="00777686" w:rsidRPr="00712DD6" w:rsidRDefault="00777686" w:rsidP="00C16DA0">
      <w:pPr>
        <w:numPr>
          <w:ilvl w:val="0"/>
          <w:numId w:val="10"/>
        </w:numPr>
        <w:autoSpaceDE w:val="0"/>
        <w:autoSpaceDN w:val="0"/>
        <w:adjustRightInd w:val="0"/>
        <w:spacing w:after="0" w:line="240" w:lineRule="auto"/>
        <w:jc w:val="both"/>
        <w:rPr>
          <w:rFonts w:eastAsia="Calibri" w:cstheme="minorHAnsi"/>
        </w:rPr>
      </w:pPr>
      <w:r w:rsidRPr="00712DD6">
        <w:rPr>
          <w:rFonts w:eastAsia="Calibri" w:cstheme="minorHAnsi"/>
        </w:rPr>
        <w:t xml:space="preserve">The provision of open spaces, recreational and community facilities and amenities and landscaping works; </w:t>
      </w:r>
    </w:p>
    <w:p w14:paraId="2BE85210" w14:textId="77777777" w:rsidR="00777686" w:rsidRPr="00712DD6" w:rsidRDefault="00777686" w:rsidP="00C16DA0">
      <w:pPr>
        <w:numPr>
          <w:ilvl w:val="0"/>
          <w:numId w:val="10"/>
        </w:numPr>
        <w:autoSpaceDE w:val="0"/>
        <w:autoSpaceDN w:val="0"/>
        <w:adjustRightInd w:val="0"/>
        <w:spacing w:after="0" w:line="240" w:lineRule="auto"/>
        <w:jc w:val="both"/>
        <w:rPr>
          <w:rFonts w:eastAsia="Calibri" w:cstheme="minorHAnsi"/>
        </w:rPr>
      </w:pPr>
      <w:r w:rsidRPr="00712DD6">
        <w:rPr>
          <w:rFonts w:eastAsia="Calibri" w:cstheme="minorHAnsi"/>
        </w:rPr>
        <w:t xml:space="preserve">The provision of roads, car parks, car parking places, </w:t>
      </w:r>
      <w:r w:rsidR="007F2F01">
        <w:rPr>
          <w:rFonts w:eastAsia="Calibri" w:cstheme="minorHAnsi"/>
        </w:rPr>
        <w:t>surface water drainage infrastructure an</w:t>
      </w:r>
      <w:r w:rsidRPr="00712DD6">
        <w:rPr>
          <w:rFonts w:eastAsia="Calibri" w:cstheme="minorHAnsi"/>
        </w:rPr>
        <w:t xml:space="preserve">d flood relief work; </w:t>
      </w:r>
    </w:p>
    <w:p w14:paraId="0AA0F619" w14:textId="77777777" w:rsidR="00777686" w:rsidRPr="00712DD6" w:rsidRDefault="00777686" w:rsidP="00C16DA0">
      <w:pPr>
        <w:numPr>
          <w:ilvl w:val="0"/>
          <w:numId w:val="10"/>
        </w:numPr>
        <w:autoSpaceDE w:val="0"/>
        <w:autoSpaceDN w:val="0"/>
        <w:adjustRightInd w:val="0"/>
        <w:spacing w:after="0" w:line="240" w:lineRule="auto"/>
        <w:jc w:val="both"/>
        <w:rPr>
          <w:rFonts w:eastAsia="Calibri" w:cstheme="minorHAnsi"/>
        </w:rPr>
      </w:pPr>
      <w:r w:rsidRPr="00712DD6">
        <w:rPr>
          <w:rFonts w:eastAsia="Calibri" w:cstheme="minorHAnsi"/>
        </w:rPr>
        <w:t xml:space="preserve">The provision of bus corridors and lanes, bus interchange facilities (including car parks for these facilities) infrastructure to facilitate public transport, cycle and pedestrian facilities, and traffic calming measures; </w:t>
      </w:r>
    </w:p>
    <w:p w14:paraId="5C0DDF18" w14:textId="74EE7F44" w:rsidR="007F2F01" w:rsidRDefault="00777686" w:rsidP="00C16DA0">
      <w:pPr>
        <w:numPr>
          <w:ilvl w:val="0"/>
          <w:numId w:val="10"/>
        </w:numPr>
        <w:autoSpaceDE w:val="0"/>
        <w:autoSpaceDN w:val="0"/>
        <w:adjustRightInd w:val="0"/>
        <w:spacing w:after="0" w:line="240" w:lineRule="auto"/>
        <w:jc w:val="both"/>
        <w:rPr>
          <w:rFonts w:eastAsia="Calibri" w:cstheme="minorHAnsi"/>
        </w:rPr>
      </w:pPr>
      <w:r w:rsidRPr="007F2F01">
        <w:rPr>
          <w:rFonts w:eastAsia="Calibri" w:cstheme="minorHAnsi"/>
        </w:rPr>
        <w:t>The refurbishment, upgrading, enlargement or replacement of roads, car parks, car parking places</w:t>
      </w:r>
      <w:r w:rsidR="007F2F01">
        <w:rPr>
          <w:rFonts w:eastAsia="Calibri" w:cstheme="minorHAnsi"/>
        </w:rPr>
        <w:t>;</w:t>
      </w:r>
    </w:p>
    <w:p w14:paraId="7C955567" w14:textId="0A8746BA" w:rsidR="002D1939" w:rsidRDefault="002D1939" w:rsidP="00C16DA0">
      <w:pPr>
        <w:numPr>
          <w:ilvl w:val="0"/>
          <w:numId w:val="10"/>
        </w:numPr>
        <w:autoSpaceDE w:val="0"/>
        <w:autoSpaceDN w:val="0"/>
        <w:adjustRightInd w:val="0"/>
        <w:spacing w:after="0" w:line="240" w:lineRule="auto"/>
        <w:jc w:val="both"/>
        <w:rPr>
          <w:rFonts w:eastAsia="Calibri" w:cstheme="minorHAnsi"/>
        </w:rPr>
      </w:pPr>
      <w:r>
        <w:rPr>
          <w:rFonts w:eastAsia="Calibri" w:cstheme="minorHAnsi"/>
        </w:rPr>
        <w:lastRenderedPageBreak/>
        <w:t>Surface Water including the refurbishment, upgrading, enlargement or the replacement of drains</w:t>
      </w:r>
      <w:r w:rsidR="001C3EF5">
        <w:rPr>
          <w:rFonts w:eastAsia="Calibri" w:cstheme="minorHAnsi"/>
        </w:rPr>
        <w:t>;</w:t>
      </w:r>
    </w:p>
    <w:p w14:paraId="1B347689" w14:textId="77777777" w:rsidR="00777686" w:rsidRPr="007F2F01" w:rsidRDefault="00777686" w:rsidP="00C16DA0">
      <w:pPr>
        <w:numPr>
          <w:ilvl w:val="0"/>
          <w:numId w:val="10"/>
        </w:numPr>
        <w:autoSpaceDE w:val="0"/>
        <w:autoSpaceDN w:val="0"/>
        <w:adjustRightInd w:val="0"/>
        <w:spacing w:after="0" w:line="240" w:lineRule="auto"/>
        <w:jc w:val="both"/>
        <w:rPr>
          <w:rFonts w:eastAsia="Calibri" w:cstheme="minorHAnsi"/>
        </w:rPr>
      </w:pPr>
      <w:r w:rsidRPr="007F2F01">
        <w:rPr>
          <w:rFonts w:eastAsia="Calibri" w:cstheme="minorHAnsi"/>
        </w:rPr>
        <w:t xml:space="preserve">The provision of high-capacity telecommunications infrastructure, such as broadband; </w:t>
      </w:r>
    </w:p>
    <w:p w14:paraId="46B41EF1" w14:textId="5CF3A82A" w:rsidR="00777686" w:rsidRPr="00712DD6" w:rsidRDefault="00777686" w:rsidP="00C16DA0">
      <w:pPr>
        <w:numPr>
          <w:ilvl w:val="0"/>
          <w:numId w:val="10"/>
        </w:numPr>
        <w:autoSpaceDE w:val="0"/>
        <w:autoSpaceDN w:val="0"/>
        <w:adjustRightInd w:val="0"/>
        <w:spacing w:after="0" w:line="240" w:lineRule="auto"/>
        <w:jc w:val="both"/>
        <w:rPr>
          <w:rFonts w:eastAsia="Calibri" w:cstheme="minorHAnsi"/>
        </w:rPr>
      </w:pPr>
      <w:r w:rsidRPr="00712DD6">
        <w:rPr>
          <w:rFonts w:eastAsia="Calibri" w:cstheme="minorHAnsi"/>
        </w:rPr>
        <w:t>The provision of school sites and</w:t>
      </w:r>
      <w:r w:rsidR="002D1939">
        <w:rPr>
          <w:rFonts w:eastAsia="Calibri" w:cstheme="minorHAnsi"/>
        </w:rPr>
        <w:t xml:space="preserve"> other social and community facilities, and;</w:t>
      </w:r>
      <w:r w:rsidRPr="00712DD6">
        <w:rPr>
          <w:rFonts w:eastAsia="Calibri" w:cstheme="minorHAnsi"/>
        </w:rPr>
        <w:t xml:space="preserve"> </w:t>
      </w:r>
    </w:p>
    <w:p w14:paraId="26A12A94" w14:textId="409E0632" w:rsidR="002D1939" w:rsidRPr="00C93290" w:rsidRDefault="00777686" w:rsidP="00C93290">
      <w:pPr>
        <w:pStyle w:val="ListParagraph"/>
        <w:numPr>
          <w:ilvl w:val="0"/>
          <w:numId w:val="10"/>
        </w:numPr>
        <w:autoSpaceDE w:val="0"/>
        <w:autoSpaceDN w:val="0"/>
        <w:adjustRightInd w:val="0"/>
        <w:spacing w:after="0" w:line="240" w:lineRule="auto"/>
        <w:jc w:val="both"/>
        <w:rPr>
          <w:rFonts w:eastAsia="Times New Roman" w:cstheme="minorHAnsi"/>
          <w:lang w:val="en-GB"/>
        </w:rPr>
      </w:pPr>
      <w:r w:rsidRPr="00C93290">
        <w:rPr>
          <w:rFonts w:eastAsia="Calibri" w:cstheme="minorHAnsi"/>
        </w:rPr>
        <w:t>Any matters ancillary to the above</w:t>
      </w:r>
      <w:r w:rsidR="00FC402D" w:rsidRPr="00C93290">
        <w:rPr>
          <w:rFonts w:eastAsia="Calibri" w:cstheme="minorHAnsi"/>
        </w:rPr>
        <w:t>.</w:t>
      </w:r>
      <w:r w:rsidRPr="00C93290">
        <w:rPr>
          <w:rFonts w:eastAsia="Calibri" w:cstheme="minorHAnsi"/>
        </w:rPr>
        <w:t xml:space="preserve">  </w:t>
      </w:r>
    </w:p>
    <w:p w14:paraId="76CCD646" w14:textId="77777777" w:rsidR="00C93290" w:rsidRDefault="00C93290" w:rsidP="00E76D4D">
      <w:pPr>
        <w:spacing w:after="0" w:line="240" w:lineRule="auto"/>
        <w:jc w:val="both"/>
        <w:rPr>
          <w:rFonts w:eastAsia="Times New Roman" w:cstheme="minorHAnsi"/>
          <w:lang w:val="en-GB"/>
        </w:rPr>
      </w:pPr>
    </w:p>
    <w:p w14:paraId="1DC85208" w14:textId="2635BE28" w:rsidR="00777686" w:rsidRPr="00712DD6" w:rsidRDefault="00777686" w:rsidP="00E76D4D">
      <w:pPr>
        <w:spacing w:after="0" w:line="240" w:lineRule="auto"/>
        <w:jc w:val="both"/>
        <w:rPr>
          <w:rFonts w:eastAsia="Times New Roman" w:cstheme="minorHAnsi"/>
          <w:lang w:val="en-GB"/>
        </w:rPr>
      </w:pPr>
      <w:r w:rsidRPr="00712DD6">
        <w:rPr>
          <w:rFonts w:eastAsia="Times New Roman" w:cstheme="minorHAnsi"/>
          <w:lang w:val="en-GB"/>
        </w:rPr>
        <w:t>The primary objectives of the Development Contribution Scheme are to:</w:t>
      </w:r>
    </w:p>
    <w:p w14:paraId="28FFC13E" w14:textId="77777777" w:rsidR="00777686" w:rsidRPr="00712DD6" w:rsidRDefault="00777686" w:rsidP="00E76D4D">
      <w:pPr>
        <w:spacing w:after="0" w:line="240" w:lineRule="auto"/>
        <w:jc w:val="both"/>
        <w:rPr>
          <w:rFonts w:eastAsia="Times New Roman" w:cstheme="minorHAnsi"/>
          <w:lang w:val="en-GB"/>
        </w:rPr>
      </w:pPr>
    </w:p>
    <w:p w14:paraId="76A5342C" w14:textId="77777777" w:rsidR="00777686" w:rsidRPr="00712DD6" w:rsidRDefault="00777686" w:rsidP="00E76D4D">
      <w:pPr>
        <w:numPr>
          <w:ilvl w:val="0"/>
          <w:numId w:val="8"/>
        </w:numPr>
        <w:spacing w:after="0" w:line="240" w:lineRule="auto"/>
        <w:jc w:val="both"/>
        <w:rPr>
          <w:rFonts w:eastAsia="Times New Roman" w:cstheme="minorHAnsi"/>
          <w:lang w:val="en-GB"/>
        </w:rPr>
      </w:pPr>
      <w:r w:rsidRPr="00712DD6">
        <w:rPr>
          <w:rFonts w:eastAsia="Times New Roman" w:cstheme="minorHAnsi"/>
          <w:lang w:val="en-GB"/>
        </w:rPr>
        <w:t>Provide a mechanism by which developers and others can contribute to the cost of providing public infrastructure and facilities that benefit development in their area.</w:t>
      </w:r>
    </w:p>
    <w:p w14:paraId="3ACF7538" w14:textId="77777777" w:rsidR="00777686" w:rsidRPr="00712DD6" w:rsidRDefault="00777686" w:rsidP="00E76D4D">
      <w:pPr>
        <w:numPr>
          <w:ilvl w:val="0"/>
          <w:numId w:val="8"/>
        </w:numPr>
        <w:spacing w:after="0" w:line="240" w:lineRule="auto"/>
        <w:jc w:val="both"/>
        <w:rPr>
          <w:rFonts w:eastAsia="Times New Roman" w:cstheme="minorHAnsi"/>
          <w:lang w:val="en-GB"/>
        </w:rPr>
      </w:pPr>
      <w:r w:rsidRPr="00712DD6">
        <w:rPr>
          <w:rFonts w:eastAsia="Times New Roman" w:cstheme="minorHAnsi"/>
          <w:lang w:val="en-GB"/>
        </w:rPr>
        <w:t xml:space="preserve">Increase flexibility for </w:t>
      </w:r>
      <w:r w:rsidR="008D188B">
        <w:rPr>
          <w:rFonts w:eastAsia="Times New Roman" w:cstheme="minorHAnsi"/>
          <w:lang w:val="en-GB"/>
        </w:rPr>
        <w:t>L</w:t>
      </w:r>
      <w:r w:rsidRPr="00712DD6">
        <w:rPr>
          <w:rFonts w:eastAsia="Times New Roman" w:cstheme="minorHAnsi"/>
          <w:lang w:val="en-GB"/>
        </w:rPr>
        <w:t xml:space="preserve">ocal </w:t>
      </w:r>
      <w:r w:rsidR="008D188B">
        <w:rPr>
          <w:rFonts w:eastAsia="Times New Roman" w:cstheme="minorHAnsi"/>
          <w:lang w:val="en-GB"/>
        </w:rPr>
        <w:t>A</w:t>
      </w:r>
      <w:r w:rsidRPr="00712DD6">
        <w:rPr>
          <w:rFonts w:eastAsia="Times New Roman" w:cstheme="minorHAnsi"/>
          <w:lang w:val="en-GB"/>
        </w:rPr>
        <w:t xml:space="preserve">uthorities in relation to the range of projects that could be funded from this source, by allowing </w:t>
      </w:r>
      <w:r w:rsidR="008D188B">
        <w:rPr>
          <w:rFonts w:eastAsia="Times New Roman" w:cstheme="minorHAnsi"/>
          <w:lang w:val="en-GB"/>
        </w:rPr>
        <w:t>A</w:t>
      </w:r>
      <w:r w:rsidRPr="00712DD6">
        <w:rPr>
          <w:rFonts w:eastAsia="Times New Roman" w:cstheme="minorHAnsi"/>
          <w:lang w:val="en-GB"/>
        </w:rPr>
        <w:t>uthorities to fund public infrastructure provision without necessarily tying it to a specific development.</w:t>
      </w:r>
    </w:p>
    <w:p w14:paraId="43D0BB49" w14:textId="77777777" w:rsidR="00777686" w:rsidRPr="00712DD6" w:rsidRDefault="00777686" w:rsidP="00E76D4D">
      <w:pPr>
        <w:numPr>
          <w:ilvl w:val="0"/>
          <w:numId w:val="8"/>
        </w:numPr>
        <w:spacing w:after="0" w:line="240" w:lineRule="auto"/>
        <w:jc w:val="both"/>
        <w:rPr>
          <w:rFonts w:eastAsia="Times New Roman" w:cstheme="minorHAnsi"/>
          <w:lang w:val="en-GB"/>
        </w:rPr>
      </w:pPr>
      <w:r w:rsidRPr="00712DD6">
        <w:rPr>
          <w:rFonts w:eastAsia="Times New Roman" w:cstheme="minorHAnsi"/>
          <w:lang w:val="en-GB"/>
        </w:rPr>
        <w:t>Introduce greater transparency into the way in which development contributions are levied and applied (so that developers would be able to establish in advance what levy should apply to them).</w:t>
      </w:r>
    </w:p>
    <w:p w14:paraId="39ADC679" w14:textId="77777777" w:rsidR="00777686" w:rsidRPr="00712DD6" w:rsidRDefault="00777686" w:rsidP="00E76D4D">
      <w:pPr>
        <w:numPr>
          <w:ilvl w:val="0"/>
          <w:numId w:val="8"/>
        </w:numPr>
        <w:spacing w:after="0" w:line="240" w:lineRule="auto"/>
        <w:jc w:val="both"/>
        <w:rPr>
          <w:rFonts w:eastAsia="Times New Roman" w:cstheme="minorHAnsi"/>
          <w:lang w:val="en-GB"/>
        </w:rPr>
      </w:pPr>
      <w:r w:rsidRPr="00712DD6">
        <w:rPr>
          <w:rFonts w:eastAsia="Times New Roman" w:cstheme="minorHAnsi"/>
          <w:lang w:val="en-GB"/>
        </w:rPr>
        <w:t xml:space="preserve">Ensure that </w:t>
      </w:r>
      <w:r w:rsidR="008D188B">
        <w:rPr>
          <w:rFonts w:eastAsia="Times New Roman" w:cstheme="minorHAnsi"/>
          <w:lang w:val="en-GB"/>
        </w:rPr>
        <w:t>L</w:t>
      </w:r>
      <w:r w:rsidRPr="00712DD6">
        <w:rPr>
          <w:rFonts w:eastAsia="Times New Roman" w:cstheme="minorHAnsi"/>
          <w:lang w:val="en-GB"/>
        </w:rPr>
        <w:t xml:space="preserve">ocal </w:t>
      </w:r>
      <w:r w:rsidR="008D188B">
        <w:rPr>
          <w:rFonts w:eastAsia="Times New Roman" w:cstheme="minorHAnsi"/>
          <w:lang w:val="en-GB"/>
        </w:rPr>
        <w:t>A</w:t>
      </w:r>
      <w:r w:rsidRPr="00712DD6">
        <w:rPr>
          <w:rFonts w:eastAsia="Times New Roman" w:cstheme="minorHAnsi"/>
          <w:lang w:val="en-GB"/>
        </w:rPr>
        <w:t>uthorities can manage and maintain growth by providing key infrastructure to support local economies.</w:t>
      </w:r>
    </w:p>
    <w:p w14:paraId="5AA3D976" w14:textId="6E9FBBBE" w:rsidR="00777686" w:rsidRDefault="00777686" w:rsidP="00E76D4D">
      <w:pPr>
        <w:spacing w:after="0" w:line="240" w:lineRule="auto"/>
        <w:jc w:val="both"/>
        <w:rPr>
          <w:rFonts w:eastAsia="Times New Roman" w:cstheme="minorHAnsi"/>
          <w:lang w:val="en-GB"/>
        </w:rPr>
      </w:pPr>
    </w:p>
    <w:p w14:paraId="7B9E2A05" w14:textId="37E651CB" w:rsidR="002D1939" w:rsidRDefault="002D1939" w:rsidP="002D1939">
      <w:pPr>
        <w:spacing w:after="0" w:line="240" w:lineRule="auto"/>
        <w:jc w:val="both"/>
        <w:rPr>
          <w:rFonts w:eastAsia="Times New Roman" w:cstheme="minorHAnsi"/>
          <w:lang w:val="en-GB"/>
        </w:rPr>
      </w:pPr>
      <w:r w:rsidRPr="002D1939">
        <w:rPr>
          <w:rFonts w:eastAsia="Times New Roman" w:cstheme="minorHAnsi"/>
          <w:lang w:val="en-GB"/>
        </w:rPr>
        <w:t>NOTE: Water Supply and Waste</w:t>
      </w:r>
      <w:r w:rsidR="00C93290">
        <w:rPr>
          <w:rFonts w:eastAsia="Times New Roman" w:cstheme="minorHAnsi"/>
          <w:lang w:val="en-GB"/>
        </w:rPr>
        <w:t>w</w:t>
      </w:r>
      <w:r w:rsidRPr="002D1939">
        <w:rPr>
          <w:rFonts w:eastAsia="Times New Roman" w:cstheme="minorHAnsi"/>
          <w:lang w:val="en-GB"/>
        </w:rPr>
        <w:t>ater Services</w:t>
      </w:r>
      <w:r w:rsidR="00C93290">
        <w:rPr>
          <w:rFonts w:eastAsia="Times New Roman" w:cstheme="minorHAnsi"/>
          <w:lang w:val="en-GB"/>
        </w:rPr>
        <w:t xml:space="preserve"> infrastructure</w:t>
      </w:r>
      <w:r w:rsidRPr="002D1939">
        <w:rPr>
          <w:rFonts w:eastAsia="Times New Roman" w:cstheme="minorHAnsi"/>
          <w:lang w:val="en-GB"/>
        </w:rPr>
        <w:t xml:space="preserve"> are now under the remit of Irish Water </w:t>
      </w:r>
      <w:r w:rsidR="00F413CA">
        <w:rPr>
          <w:rFonts w:eastAsia="Times New Roman" w:cstheme="minorHAnsi"/>
          <w:lang w:val="en-GB"/>
        </w:rPr>
        <w:t>(</w:t>
      </w:r>
      <w:r w:rsidR="00FF0E14" w:rsidRPr="00F413CA">
        <w:rPr>
          <w:rFonts w:eastAsia="Times New Roman" w:cstheme="minorHAnsi"/>
          <w:i/>
          <w:iCs/>
          <w:lang w:val="en-GB"/>
        </w:rPr>
        <w:t>see section 5 below for further details</w:t>
      </w:r>
      <w:r w:rsidR="00F413CA">
        <w:rPr>
          <w:rFonts w:eastAsia="Times New Roman" w:cstheme="minorHAnsi"/>
          <w:lang w:val="en-GB"/>
        </w:rPr>
        <w:t>)</w:t>
      </w:r>
      <w:r w:rsidR="00FF0E14">
        <w:rPr>
          <w:rFonts w:eastAsia="Times New Roman" w:cstheme="minorHAnsi"/>
          <w:lang w:val="en-GB"/>
        </w:rPr>
        <w:t>.</w:t>
      </w:r>
    </w:p>
    <w:p w14:paraId="7DD17948" w14:textId="77777777" w:rsidR="002D1939" w:rsidRPr="002D1939" w:rsidRDefault="002D1939" w:rsidP="002D1939">
      <w:pPr>
        <w:spacing w:after="0" w:line="240" w:lineRule="auto"/>
        <w:jc w:val="both"/>
        <w:rPr>
          <w:rFonts w:eastAsia="Times New Roman" w:cstheme="minorHAnsi"/>
          <w:lang w:val="en-GB"/>
        </w:rPr>
      </w:pPr>
    </w:p>
    <w:p w14:paraId="5ADA64F9" w14:textId="7815A136" w:rsidR="00777686" w:rsidRPr="001C3EF5" w:rsidRDefault="00777686" w:rsidP="00384150">
      <w:pPr>
        <w:pStyle w:val="Heading2"/>
        <w:rPr>
          <w:rFonts w:eastAsia="Times New Roman"/>
          <w:color w:val="auto"/>
          <w:lang w:val="en-GB"/>
        </w:rPr>
      </w:pPr>
      <w:bookmarkStart w:id="4" w:name="_Toc122340438"/>
      <w:r w:rsidRPr="001C3EF5">
        <w:rPr>
          <w:rFonts w:eastAsia="Times New Roman"/>
          <w:color w:val="auto"/>
          <w:lang w:val="en-GB"/>
        </w:rPr>
        <w:t>2.2</w:t>
      </w:r>
      <w:r w:rsidR="00C93290" w:rsidRPr="001C3EF5">
        <w:rPr>
          <w:rFonts w:eastAsia="Times New Roman"/>
          <w:color w:val="auto"/>
          <w:lang w:val="en-GB"/>
        </w:rPr>
        <w:tab/>
      </w:r>
      <w:r w:rsidRPr="001C3EF5">
        <w:rPr>
          <w:rFonts w:eastAsia="Times New Roman"/>
          <w:color w:val="auto"/>
          <w:lang w:val="en-GB"/>
        </w:rPr>
        <w:t>Area of Application of Scheme</w:t>
      </w:r>
      <w:bookmarkEnd w:id="4"/>
    </w:p>
    <w:p w14:paraId="07608DE3" w14:textId="0960931F" w:rsidR="00777686" w:rsidRPr="00712DD6" w:rsidRDefault="00777686" w:rsidP="00E76D4D">
      <w:pPr>
        <w:spacing w:after="0" w:line="240" w:lineRule="auto"/>
        <w:jc w:val="both"/>
        <w:rPr>
          <w:rFonts w:eastAsia="Times New Roman" w:cstheme="minorHAnsi"/>
          <w:lang w:val="en-GB"/>
        </w:rPr>
      </w:pPr>
    </w:p>
    <w:p w14:paraId="1E2FE062" w14:textId="58F8AF67" w:rsidR="00777686" w:rsidRPr="00712DD6" w:rsidRDefault="00777686" w:rsidP="00E76D4D">
      <w:pPr>
        <w:spacing w:after="0" w:line="240" w:lineRule="auto"/>
        <w:jc w:val="both"/>
        <w:rPr>
          <w:rFonts w:eastAsia="Times New Roman" w:cstheme="minorHAnsi"/>
          <w:lang w:val="en-GB"/>
        </w:rPr>
      </w:pPr>
      <w:r w:rsidRPr="00712DD6">
        <w:rPr>
          <w:rFonts w:eastAsia="Times New Roman" w:cstheme="minorHAnsi"/>
          <w:lang w:val="en-GB"/>
        </w:rPr>
        <w:t>The Planning and Development Act 2000</w:t>
      </w:r>
      <w:r w:rsidRPr="00712DD6">
        <w:rPr>
          <w:rFonts w:eastAsia="Times New Roman" w:cstheme="minorHAnsi"/>
          <w:color w:val="000000" w:themeColor="text1"/>
          <w:lang w:val="en-GB"/>
        </w:rPr>
        <w:t xml:space="preserve">, as amended, </w:t>
      </w:r>
      <w:r w:rsidRPr="00712DD6">
        <w:rPr>
          <w:rFonts w:eastAsia="Times New Roman" w:cstheme="minorHAnsi"/>
          <w:lang w:val="en-GB"/>
        </w:rPr>
        <w:t xml:space="preserve">empowers a Planning Authority to make one or more schemes in respect of different parts of its functional area. </w:t>
      </w:r>
      <w:r w:rsidR="002D1939">
        <w:rPr>
          <w:rFonts w:eastAsia="Times New Roman" w:cstheme="minorHAnsi"/>
          <w:lang w:val="en-GB"/>
        </w:rPr>
        <w:t>However, this</w:t>
      </w:r>
      <w:r w:rsidRPr="00712DD6">
        <w:rPr>
          <w:rFonts w:eastAsia="Times New Roman" w:cstheme="minorHAnsi"/>
          <w:lang w:val="en-GB"/>
        </w:rPr>
        <w:t xml:space="preserve"> Scheme shall apply to the administrative area of County Longford. </w:t>
      </w:r>
    </w:p>
    <w:p w14:paraId="2DBFDBCE" w14:textId="77777777" w:rsidR="00777686" w:rsidRPr="00712DD6" w:rsidRDefault="00777686" w:rsidP="00E76D4D">
      <w:pPr>
        <w:spacing w:after="0" w:line="240" w:lineRule="auto"/>
        <w:ind w:left="741"/>
        <w:jc w:val="both"/>
        <w:rPr>
          <w:rFonts w:eastAsia="Times New Roman" w:cstheme="minorHAnsi"/>
          <w:lang w:val="en-GB"/>
        </w:rPr>
      </w:pPr>
    </w:p>
    <w:p w14:paraId="34603D43" w14:textId="7F39DF93" w:rsidR="00777686" w:rsidRPr="001C3EF5" w:rsidRDefault="00777686" w:rsidP="00384150">
      <w:pPr>
        <w:pStyle w:val="Heading2"/>
        <w:rPr>
          <w:rFonts w:eastAsia="Times New Roman"/>
          <w:color w:val="auto"/>
          <w:lang w:val="en-GB"/>
        </w:rPr>
      </w:pPr>
      <w:bookmarkStart w:id="5" w:name="_Toc122340439"/>
      <w:r w:rsidRPr="001C3EF5">
        <w:rPr>
          <w:rFonts w:eastAsia="Times New Roman"/>
          <w:color w:val="auto"/>
          <w:lang w:val="en-GB"/>
        </w:rPr>
        <w:t>2.3</w:t>
      </w:r>
      <w:r w:rsidR="00C93290" w:rsidRPr="001C3EF5">
        <w:rPr>
          <w:rFonts w:eastAsia="Times New Roman"/>
          <w:color w:val="auto"/>
          <w:lang w:val="en-GB"/>
        </w:rPr>
        <w:tab/>
      </w:r>
      <w:r w:rsidRPr="001C3EF5">
        <w:rPr>
          <w:rFonts w:eastAsia="Times New Roman"/>
          <w:color w:val="auto"/>
          <w:lang w:val="en-GB"/>
        </w:rPr>
        <w:t>Basis for Determination of Contributions</w:t>
      </w:r>
      <w:bookmarkEnd w:id="5"/>
    </w:p>
    <w:p w14:paraId="6B1AFB7E" w14:textId="6A430ECC" w:rsidR="00777686" w:rsidRPr="00712DD6" w:rsidRDefault="00777686" w:rsidP="00E76D4D">
      <w:pPr>
        <w:spacing w:after="0" w:line="240" w:lineRule="auto"/>
        <w:jc w:val="both"/>
        <w:rPr>
          <w:rFonts w:eastAsia="Times New Roman" w:cstheme="minorHAnsi"/>
          <w:lang w:val="en-GB"/>
        </w:rPr>
      </w:pPr>
    </w:p>
    <w:p w14:paraId="052F0DE8" w14:textId="77777777" w:rsidR="00777686" w:rsidRPr="00712DD6" w:rsidRDefault="00777686" w:rsidP="00E76D4D">
      <w:pPr>
        <w:spacing w:after="0" w:line="240" w:lineRule="auto"/>
        <w:jc w:val="both"/>
        <w:rPr>
          <w:rFonts w:eastAsia="Times New Roman" w:cstheme="minorHAnsi"/>
          <w:lang w:val="en-GB"/>
        </w:rPr>
      </w:pPr>
      <w:r w:rsidRPr="00712DD6">
        <w:rPr>
          <w:rFonts w:eastAsia="Times New Roman" w:cstheme="minorHAnsi"/>
          <w:lang w:val="en-GB"/>
        </w:rPr>
        <w:t xml:space="preserve">The Guidelines issued by the Department of Environment, Community and Local Government in January 2013, provide </w:t>
      </w:r>
      <w:proofErr w:type="gramStart"/>
      <w:r w:rsidRPr="00712DD6">
        <w:rPr>
          <w:rFonts w:eastAsia="Times New Roman" w:cstheme="minorHAnsi"/>
          <w:lang w:val="en-GB"/>
        </w:rPr>
        <w:t>that:-</w:t>
      </w:r>
      <w:proofErr w:type="gramEnd"/>
    </w:p>
    <w:p w14:paraId="79353DF1" w14:textId="299BA6D1" w:rsidR="00777686" w:rsidRPr="00712DD6" w:rsidRDefault="00777686" w:rsidP="00E76D4D">
      <w:pPr>
        <w:spacing w:after="0" w:line="240" w:lineRule="auto"/>
        <w:jc w:val="both"/>
        <w:rPr>
          <w:rFonts w:eastAsia="Times New Roman" w:cstheme="minorHAnsi"/>
          <w:lang w:val="en-GB"/>
        </w:rPr>
      </w:pPr>
    </w:p>
    <w:p w14:paraId="0A963D64" w14:textId="576DE386" w:rsidR="00777686" w:rsidRPr="00712DD6" w:rsidRDefault="00777686" w:rsidP="00E76D4D">
      <w:pPr>
        <w:numPr>
          <w:ilvl w:val="0"/>
          <w:numId w:val="1"/>
        </w:numPr>
        <w:spacing w:after="0" w:line="240" w:lineRule="auto"/>
        <w:ind w:left="1134" w:hanging="705"/>
        <w:jc w:val="both"/>
        <w:rPr>
          <w:rFonts w:eastAsia="Times New Roman" w:cstheme="minorHAnsi"/>
          <w:lang w:val="en-GB"/>
        </w:rPr>
      </w:pPr>
      <w:r w:rsidRPr="00712DD6">
        <w:rPr>
          <w:rFonts w:eastAsia="Times New Roman" w:cstheme="minorHAnsi"/>
          <w:lang w:val="en-GB"/>
        </w:rPr>
        <w:t>The scheme must state the basis for determining the contributions to be paid in respect of public infrastructure and facilities.</w:t>
      </w:r>
    </w:p>
    <w:p w14:paraId="40BDDC1A" w14:textId="77777777" w:rsidR="00777686" w:rsidRPr="00712DD6" w:rsidRDefault="00777686" w:rsidP="00E76D4D">
      <w:pPr>
        <w:spacing w:after="0" w:line="240" w:lineRule="auto"/>
        <w:ind w:left="1134" w:hanging="705"/>
        <w:jc w:val="both"/>
        <w:rPr>
          <w:rFonts w:eastAsia="Times New Roman" w:cstheme="minorHAnsi"/>
          <w:lang w:val="en-GB"/>
        </w:rPr>
      </w:pPr>
      <w:r w:rsidRPr="00712DD6">
        <w:rPr>
          <w:rFonts w:eastAsia="Times New Roman" w:cstheme="minorHAnsi"/>
          <w:lang w:val="en-GB"/>
        </w:rPr>
        <w:t>(ii)</w:t>
      </w:r>
      <w:r w:rsidRPr="00712DD6">
        <w:rPr>
          <w:rFonts w:eastAsia="Times New Roman" w:cstheme="minorHAnsi"/>
          <w:lang w:val="en-GB"/>
        </w:rPr>
        <w:tab/>
        <w:t xml:space="preserve">The scheme must indicate the contribution to be paid in respect of the different classes of public infrastructure and facilities </w:t>
      </w:r>
      <w:r w:rsidRPr="00712DD6">
        <w:rPr>
          <w:rFonts w:eastAsia="Times New Roman" w:cstheme="minorHAnsi"/>
          <w:bCs/>
          <w:lang w:val="en-GB"/>
        </w:rPr>
        <w:t>which are provided or to be provided</w:t>
      </w:r>
      <w:r w:rsidR="008D188B">
        <w:rPr>
          <w:rFonts w:eastAsia="Times New Roman" w:cstheme="minorHAnsi"/>
          <w:lang w:val="en-GB"/>
        </w:rPr>
        <w:t xml:space="preserve"> by the L</w:t>
      </w:r>
      <w:r w:rsidRPr="00712DD6">
        <w:rPr>
          <w:rFonts w:eastAsia="Times New Roman" w:cstheme="minorHAnsi"/>
          <w:lang w:val="en-GB"/>
        </w:rPr>
        <w:t xml:space="preserve">ocal </w:t>
      </w:r>
      <w:r w:rsidR="008D188B">
        <w:rPr>
          <w:rFonts w:eastAsia="Times New Roman" w:cstheme="minorHAnsi"/>
          <w:lang w:val="en-GB"/>
        </w:rPr>
        <w:t>A</w:t>
      </w:r>
      <w:r w:rsidRPr="00712DD6">
        <w:rPr>
          <w:rFonts w:eastAsia="Times New Roman" w:cstheme="minorHAnsi"/>
          <w:lang w:val="en-GB"/>
        </w:rPr>
        <w:t>uthority.</w:t>
      </w:r>
    </w:p>
    <w:p w14:paraId="4EB1A2D1" w14:textId="77777777" w:rsidR="00FC402D" w:rsidRPr="00F413CA" w:rsidRDefault="00777686" w:rsidP="00E76D4D">
      <w:pPr>
        <w:spacing w:after="0" w:line="240" w:lineRule="auto"/>
        <w:ind w:left="1134" w:hanging="705"/>
        <w:jc w:val="both"/>
        <w:rPr>
          <w:rFonts w:eastAsia="Times New Roman" w:cstheme="minorHAnsi"/>
          <w:lang w:val="en-GB"/>
        </w:rPr>
      </w:pPr>
      <w:r w:rsidRPr="00712DD6">
        <w:rPr>
          <w:rFonts w:eastAsia="Times New Roman" w:cstheme="minorHAnsi"/>
          <w:lang w:val="en-GB"/>
        </w:rPr>
        <w:t>(iii)</w:t>
      </w:r>
      <w:r w:rsidRPr="00712DD6">
        <w:rPr>
          <w:rFonts w:eastAsia="Times New Roman" w:cstheme="minorHAnsi"/>
          <w:lang w:val="en-GB"/>
        </w:rPr>
        <w:tab/>
        <w:t xml:space="preserve">The </w:t>
      </w:r>
      <w:r w:rsidR="008D188B">
        <w:rPr>
          <w:rFonts w:eastAsia="Times New Roman" w:cstheme="minorHAnsi"/>
          <w:lang w:val="en-GB"/>
        </w:rPr>
        <w:t>P</w:t>
      </w:r>
      <w:r w:rsidRPr="00712DD6">
        <w:rPr>
          <w:rFonts w:eastAsia="Times New Roman" w:cstheme="minorHAnsi"/>
          <w:lang w:val="en-GB"/>
        </w:rPr>
        <w:t xml:space="preserve">lanning </w:t>
      </w:r>
      <w:r w:rsidR="008D188B">
        <w:rPr>
          <w:rFonts w:eastAsia="Times New Roman" w:cstheme="minorHAnsi"/>
          <w:lang w:val="en-GB"/>
        </w:rPr>
        <w:t>A</w:t>
      </w:r>
      <w:r w:rsidRPr="00712DD6">
        <w:rPr>
          <w:rFonts w:eastAsia="Times New Roman" w:cstheme="minorHAnsi"/>
          <w:lang w:val="en-GB"/>
        </w:rPr>
        <w:t xml:space="preserve">uthority shall have regard to the actual estimated cost of providing the classes of public infrastructure and facilities.  </w:t>
      </w:r>
      <w:r w:rsidRPr="00712DD6">
        <w:rPr>
          <w:rFonts w:eastAsia="Times New Roman" w:cstheme="minorHAnsi"/>
          <w:color w:val="000000" w:themeColor="text1"/>
          <w:lang w:val="en-GB"/>
        </w:rPr>
        <w:t xml:space="preserve">The determination may not include any benefit that accrues in respect of existing development. </w:t>
      </w:r>
    </w:p>
    <w:p w14:paraId="0FC00FCF" w14:textId="77777777" w:rsidR="00777686" w:rsidRPr="00712DD6" w:rsidRDefault="00777686" w:rsidP="00E76D4D">
      <w:pPr>
        <w:spacing w:after="0" w:line="240" w:lineRule="auto"/>
        <w:ind w:left="1134" w:hanging="705"/>
        <w:jc w:val="both"/>
        <w:rPr>
          <w:rFonts w:eastAsia="Times New Roman" w:cstheme="minorHAnsi"/>
          <w:lang w:val="en-GB"/>
        </w:rPr>
      </w:pPr>
      <w:r w:rsidRPr="00712DD6">
        <w:rPr>
          <w:rFonts w:eastAsia="Times New Roman" w:cstheme="minorHAnsi"/>
          <w:lang w:val="en-GB"/>
        </w:rPr>
        <w:t xml:space="preserve">(iv)    </w:t>
      </w:r>
      <w:r w:rsidRPr="00712DD6">
        <w:rPr>
          <w:rFonts w:eastAsia="Times New Roman" w:cstheme="minorHAnsi"/>
          <w:lang w:val="en-GB"/>
        </w:rPr>
        <w:tab/>
        <w:t>The scheme may make provision for payment of different contributions in respect of different classes or descriptions of development.</w:t>
      </w:r>
    </w:p>
    <w:p w14:paraId="562B308B" w14:textId="77777777" w:rsidR="00777686" w:rsidRPr="00712DD6" w:rsidRDefault="00777686" w:rsidP="00E76D4D">
      <w:pPr>
        <w:spacing w:after="0" w:line="240" w:lineRule="auto"/>
        <w:ind w:left="1134" w:hanging="705"/>
        <w:jc w:val="both"/>
        <w:rPr>
          <w:rFonts w:eastAsia="Times New Roman" w:cstheme="minorHAnsi"/>
          <w:lang w:val="en-GB"/>
        </w:rPr>
      </w:pPr>
      <w:r w:rsidRPr="00712DD6">
        <w:rPr>
          <w:rFonts w:eastAsia="Times New Roman" w:cstheme="minorHAnsi"/>
          <w:lang w:val="en-GB"/>
        </w:rPr>
        <w:t>(v)</w:t>
      </w:r>
      <w:r w:rsidRPr="00712DD6">
        <w:rPr>
          <w:rFonts w:eastAsia="Times New Roman" w:cstheme="minorHAnsi"/>
          <w:lang w:val="en-GB"/>
        </w:rPr>
        <w:tab/>
        <w:t>The scheme may allow for the payment of a reduced contribution or no contribution in certain circumstances.</w:t>
      </w:r>
    </w:p>
    <w:p w14:paraId="51F2351D" w14:textId="2DBE751B" w:rsidR="00777686" w:rsidRPr="00712DD6" w:rsidRDefault="00777686" w:rsidP="00E76D4D">
      <w:pPr>
        <w:spacing w:after="0" w:line="240" w:lineRule="auto"/>
        <w:jc w:val="both"/>
        <w:rPr>
          <w:rFonts w:eastAsia="Times New Roman" w:cstheme="minorHAnsi"/>
          <w:lang w:val="en-GB"/>
        </w:rPr>
      </w:pPr>
    </w:p>
    <w:p w14:paraId="53EC7399" w14:textId="616F8FE6" w:rsidR="00777686" w:rsidRPr="00712DD6" w:rsidRDefault="00777686" w:rsidP="00E76D4D">
      <w:pPr>
        <w:spacing w:after="0" w:line="240" w:lineRule="auto"/>
        <w:jc w:val="both"/>
        <w:rPr>
          <w:rFonts w:eastAsia="Times New Roman" w:cstheme="minorHAnsi"/>
          <w:lang w:val="en-GB"/>
        </w:rPr>
      </w:pPr>
      <w:r w:rsidRPr="00712DD6">
        <w:rPr>
          <w:rFonts w:eastAsia="Times New Roman" w:cstheme="minorHAnsi"/>
          <w:lang w:val="en-GB"/>
        </w:rPr>
        <w:t xml:space="preserve">The basis for determining the contributions to be paid in respect of public infrastructure and facilities is calculated having regard to the estimated cost to the Council in the period </w:t>
      </w:r>
      <w:r w:rsidR="00AD3B2C">
        <w:rPr>
          <w:rFonts w:eastAsia="Times New Roman" w:cstheme="minorHAnsi"/>
          <w:lang w:val="en-GB"/>
        </w:rPr>
        <w:t>2023-2027</w:t>
      </w:r>
      <w:r w:rsidRPr="00712DD6">
        <w:rPr>
          <w:rFonts w:eastAsia="Times New Roman" w:cstheme="minorHAnsi"/>
          <w:color w:val="000000" w:themeColor="text1"/>
          <w:lang w:val="en-GB"/>
        </w:rPr>
        <w:t xml:space="preserve"> of</w:t>
      </w:r>
      <w:r w:rsidRPr="00712DD6">
        <w:rPr>
          <w:rFonts w:eastAsia="Times New Roman" w:cstheme="minorHAnsi"/>
          <w:lang w:val="en-GB"/>
        </w:rPr>
        <w:t xml:space="preserve"> providing further public infrastructure and facilities as set out in the objectives outlined </w:t>
      </w:r>
      <w:r w:rsidRPr="00712DD6">
        <w:rPr>
          <w:rFonts w:eastAsia="Times New Roman" w:cstheme="minorHAnsi"/>
          <w:color w:val="000000" w:themeColor="text1"/>
          <w:lang w:val="en-GB"/>
        </w:rPr>
        <w:t xml:space="preserve">in the relevant local, regional and national plans, i.e. the County Longford Development Plan, the Local Area Plans, Local Economic &amp; Community Plan, Annual Roads </w:t>
      </w:r>
      <w:r w:rsidRPr="00712DD6">
        <w:rPr>
          <w:rFonts w:eastAsia="Times New Roman" w:cstheme="minorHAnsi"/>
          <w:color w:val="000000" w:themeColor="text1"/>
          <w:lang w:val="en-GB"/>
        </w:rPr>
        <w:lastRenderedPageBreak/>
        <w:t xml:space="preserve">Programmes, Regional Planning Guidelines, National Planning Framework.  </w:t>
      </w:r>
      <w:r w:rsidR="00FC402D" w:rsidRPr="00712DD6">
        <w:rPr>
          <w:rFonts w:eastAsia="Times New Roman" w:cstheme="minorHAnsi"/>
          <w:color w:val="000000" w:themeColor="text1"/>
          <w:lang w:val="en-GB"/>
        </w:rPr>
        <w:t>R</w:t>
      </w:r>
      <w:r w:rsidRPr="00712DD6">
        <w:rPr>
          <w:rFonts w:eastAsia="Times New Roman" w:cstheme="minorHAnsi"/>
          <w:lang w:val="en-GB"/>
        </w:rPr>
        <w:t xml:space="preserve">egard is also given to the projected residential and industrial/commercial development for the period </w:t>
      </w:r>
      <w:r w:rsidR="00FC402D" w:rsidRPr="00712DD6">
        <w:rPr>
          <w:rFonts w:eastAsia="Times New Roman" w:cstheme="minorHAnsi"/>
          <w:lang w:val="en-GB"/>
        </w:rPr>
        <w:t>2</w:t>
      </w:r>
      <w:r w:rsidR="00AD3B2C">
        <w:rPr>
          <w:rFonts w:eastAsia="Times New Roman" w:cstheme="minorHAnsi"/>
          <w:lang w:val="en-GB"/>
        </w:rPr>
        <w:t>023-2027</w:t>
      </w:r>
      <w:r w:rsidRPr="00712DD6">
        <w:rPr>
          <w:rFonts w:eastAsia="Times New Roman" w:cstheme="minorHAnsi"/>
          <w:lang w:val="en-GB"/>
        </w:rPr>
        <w:t>.</w:t>
      </w:r>
    </w:p>
    <w:p w14:paraId="311B9B29" w14:textId="77777777" w:rsidR="00777686" w:rsidRPr="00712DD6" w:rsidRDefault="00777686" w:rsidP="00E76D4D">
      <w:pPr>
        <w:spacing w:after="0" w:line="240" w:lineRule="auto"/>
        <w:jc w:val="both"/>
        <w:rPr>
          <w:rFonts w:eastAsia="Times New Roman" w:cstheme="minorHAnsi"/>
          <w:lang w:val="en-GB"/>
        </w:rPr>
      </w:pPr>
    </w:p>
    <w:p w14:paraId="0B1C40ED" w14:textId="0FF06391" w:rsidR="00777686" w:rsidRPr="00F413CA" w:rsidRDefault="00777686" w:rsidP="00E76D4D">
      <w:pPr>
        <w:spacing w:after="0" w:line="240" w:lineRule="auto"/>
        <w:jc w:val="both"/>
        <w:rPr>
          <w:rFonts w:eastAsia="Times New Roman" w:cstheme="minorHAnsi"/>
          <w:lang w:val="en-GB"/>
        </w:rPr>
      </w:pPr>
      <w:r w:rsidRPr="00712DD6">
        <w:rPr>
          <w:rFonts w:eastAsia="Times New Roman" w:cstheme="minorHAnsi"/>
          <w:lang w:val="en-GB"/>
        </w:rPr>
        <w:t>The</w:t>
      </w:r>
      <w:r w:rsidR="002405BF">
        <w:rPr>
          <w:rFonts w:eastAsia="Times New Roman" w:cstheme="minorHAnsi"/>
          <w:lang w:val="en-GB"/>
        </w:rPr>
        <w:t xml:space="preserve"> </w:t>
      </w:r>
      <w:r w:rsidRPr="00712DD6">
        <w:rPr>
          <w:rFonts w:eastAsia="Times New Roman" w:cstheme="minorHAnsi"/>
          <w:lang w:val="en-GB"/>
        </w:rPr>
        <w:t xml:space="preserve">Development Contribution Scheme has had a very positive impact on the delivery of infrastructure in Longford since its introduction. It has generated funds for a wide variety of infrastructure, including the acquisition of land, provision of open spaces, recreational and community facilities, amenity and landscaping works, roads, car parks, footpaths, cycle </w:t>
      </w:r>
      <w:r w:rsidRPr="00712DD6">
        <w:rPr>
          <w:rFonts w:eastAsia="Times New Roman" w:cstheme="minorHAnsi"/>
          <w:color w:val="000000" w:themeColor="text1"/>
          <w:lang w:val="en-GB"/>
        </w:rPr>
        <w:t xml:space="preserve">paths. </w:t>
      </w:r>
    </w:p>
    <w:p w14:paraId="76ACA62D" w14:textId="77777777" w:rsidR="00C16DA0" w:rsidRPr="00712DD6" w:rsidRDefault="00C16DA0" w:rsidP="00E76D4D">
      <w:pPr>
        <w:spacing w:after="0" w:line="240" w:lineRule="auto"/>
        <w:jc w:val="both"/>
        <w:rPr>
          <w:rFonts w:eastAsia="Times New Roman" w:cstheme="minorHAnsi"/>
          <w:lang w:val="en-GB"/>
        </w:rPr>
      </w:pPr>
    </w:p>
    <w:p w14:paraId="58700D99" w14:textId="0FE09FAF" w:rsidR="00777686" w:rsidRPr="001C3EF5" w:rsidRDefault="00384150" w:rsidP="00384150">
      <w:pPr>
        <w:pStyle w:val="Heading2"/>
        <w:rPr>
          <w:rFonts w:eastAsia="Times New Roman"/>
          <w:color w:val="auto"/>
          <w:lang w:val="en-GB"/>
        </w:rPr>
      </w:pPr>
      <w:bookmarkStart w:id="6" w:name="_Toc122340440"/>
      <w:r w:rsidRPr="001C3EF5">
        <w:rPr>
          <w:rFonts w:eastAsia="Times New Roman"/>
          <w:color w:val="auto"/>
          <w:lang w:val="en-GB"/>
        </w:rPr>
        <w:t>2.4</w:t>
      </w:r>
      <w:r w:rsidRPr="001C3EF5">
        <w:rPr>
          <w:rFonts w:eastAsia="Times New Roman"/>
          <w:color w:val="auto"/>
          <w:lang w:val="en-GB"/>
        </w:rPr>
        <w:tab/>
      </w:r>
      <w:r w:rsidR="00777686" w:rsidRPr="001C3EF5">
        <w:rPr>
          <w:rFonts w:eastAsia="Times New Roman"/>
          <w:color w:val="auto"/>
          <w:lang w:val="en-GB"/>
        </w:rPr>
        <w:t>Level of Contributions</w:t>
      </w:r>
      <w:bookmarkEnd w:id="6"/>
    </w:p>
    <w:p w14:paraId="5DC68D28" w14:textId="77777777" w:rsidR="00777686" w:rsidRPr="00712DD6" w:rsidRDefault="00777686" w:rsidP="00E76D4D">
      <w:pPr>
        <w:spacing w:after="0" w:line="240" w:lineRule="auto"/>
        <w:jc w:val="both"/>
        <w:rPr>
          <w:rFonts w:eastAsia="Times New Roman" w:cstheme="minorHAnsi"/>
          <w:b/>
          <w:bCs/>
          <w:u w:val="single"/>
          <w:lang w:val="en-GB"/>
        </w:rPr>
      </w:pPr>
    </w:p>
    <w:p w14:paraId="25222AEC" w14:textId="77777777" w:rsidR="00777686" w:rsidRPr="00712DD6" w:rsidRDefault="00777686" w:rsidP="00E76D4D">
      <w:pPr>
        <w:spacing w:after="0" w:line="240" w:lineRule="auto"/>
        <w:jc w:val="both"/>
        <w:rPr>
          <w:rFonts w:eastAsia="Times New Roman" w:cstheme="minorHAnsi"/>
          <w:lang w:val="en-GB"/>
        </w:rPr>
      </w:pPr>
      <w:r w:rsidRPr="00712DD6">
        <w:rPr>
          <w:rFonts w:eastAsia="Times New Roman" w:cstheme="minorHAnsi"/>
        </w:rPr>
        <w:t xml:space="preserve">The Department of Housing, Planning and Local Government has indicated that </w:t>
      </w:r>
      <w:r w:rsidRPr="00712DD6">
        <w:rPr>
          <w:rFonts w:eastAsia="Times New Roman" w:cstheme="minorHAnsi"/>
          <w:lang w:val="en-GB"/>
        </w:rPr>
        <w:t xml:space="preserve">schemes need </w:t>
      </w:r>
      <w:proofErr w:type="gramStart"/>
      <w:r w:rsidRPr="00712DD6">
        <w:rPr>
          <w:rFonts w:eastAsia="Times New Roman" w:cstheme="minorHAnsi"/>
          <w:lang w:val="en-GB"/>
        </w:rPr>
        <w:t>to:-</w:t>
      </w:r>
      <w:proofErr w:type="gramEnd"/>
    </w:p>
    <w:p w14:paraId="2AD56F16" w14:textId="77777777" w:rsidR="00777686" w:rsidRPr="00712DD6" w:rsidRDefault="00777686" w:rsidP="00E76D4D">
      <w:pPr>
        <w:spacing w:after="0" w:line="240" w:lineRule="auto"/>
        <w:jc w:val="both"/>
        <w:rPr>
          <w:rFonts w:eastAsia="Times New Roman" w:cstheme="minorHAnsi"/>
          <w:lang w:val="en-GB"/>
        </w:rPr>
      </w:pPr>
    </w:p>
    <w:p w14:paraId="5913602E" w14:textId="77777777" w:rsidR="00777686" w:rsidRPr="00712DD6" w:rsidRDefault="006235C0" w:rsidP="00E76D4D">
      <w:pPr>
        <w:numPr>
          <w:ilvl w:val="0"/>
          <w:numId w:val="6"/>
        </w:numPr>
        <w:spacing w:after="0" w:line="240" w:lineRule="auto"/>
        <w:jc w:val="both"/>
        <w:rPr>
          <w:rFonts w:eastAsia="Times New Roman" w:cstheme="minorHAnsi"/>
          <w:lang w:val="en-GB"/>
        </w:rPr>
      </w:pPr>
      <w:r>
        <w:rPr>
          <w:rFonts w:eastAsia="Times New Roman" w:cstheme="minorHAnsi"/>
          <w:lang w:val="en-GB"/>
        </w:rPr>
        <w:t>A</w:t>
      </w:r>
      <w:r w:rsidR="00777686" w:rsidRPr="00712DD6">
        <w:rPr>
          <w:rFonts w:eastAsia="Times New Roman" w:cstheme="minorHAnsi"/>
          <w:lang w:val="en-GB"/>
        </w:rPr>
        <w:t xml:space="preserve">chieve the right balance between funding necessary infrastructure through planning gain and supporting / promoting economic activity and job creation by reducing costs to business. Development </w:t>
      </w:r>
      <w:r w:rsidR="008D188B">
        <w:rPr>
          <w:rFonts w:eastAsia="Times New Roman" w:cstheme="minorHAnsi"/>
          <w:lang w:val="en-GB"/>
        </w:rPr>
        <w:t>C</w:t>
      </w:r>
      <w:r w:rsidR="00777686" w:rsidRPr="00712DD6">
        <w:rPr>
          <w:rFonts w:eastAsia="Times New Roman" w:cstheme="minorHAnsi"/>
          <w:lang w:val="en-GB"/>
        </w:rPr>
        <w:t>ontributions are not cash-cows,</w:t>
      </w:r>
    </w:p>
    <w:p w14:paraId="575D9F99" w14:textId="77777777" w:rsidR="00777686" w:rsidRPr="00712DD6" w:rsidRDefault="00777686" w:rsidP="00E76D4D">
      <w:pPr>
        <w:numPr>
          <w:ilvl w:val="0"/>
          <w:numId w:val="6"/>
        </w:numPr>
        <w:spacing w:after="0" w:line="240" w:lineRule="auto"/>
        <w:jc w:val="both"/>
        <w:rPr>
          <w:rFonts w:eastAsia="Times New Roman" w:cstheme="minorHAnsi"/>
          <w:lang w:val="en-GB"/>
        </w:rPr>
      </w:pPr>
      <w:r w:rsidRPr="00712DD6">
        <w:rPr>
          <w:rFonts w:eastAsia="Times New Roman" w:cstheme="minorHAnsi"/>
          <w:lang w:val="en-GB"/>
        </w:rPr>
        <w:t xml:space="preserve">Avoid levying </w:t>
      </w:r>
      <w:r w:rsidR="008D188B">
        <w:rPr>
          <w:rFonts w:eastAsia="Times New Roman" w:cstheme="minorHAnsi"/>
          <w:lang w:val="en-GB"/>
        </w:rPr>
        <w:t>D</w:t>
      </w:r>
      <w:r w:rsidRPr="00712DD6">
        <w:rPr>
          <w:rFonts w:eastAsia="Times New Roman" w:cstheme="minorHAnsi"/>
          <w:lang w:val="en-GB"/>
        </w:rPr>
        <w:t xml:space="preserve">evelopment </w:t>
      </w:r>
      <w:r w:rsidR="008D188B">
        <w:rPr>
          <w:rFonts w:eastAsia="Times New Roman" w:cstheme="minorHAnsi"/>
          <w:lang w:val="en-GB"/>
        </w:rPr>
        <w:t>C</w:t>
      </w:r>
      <w:r w:rsidRPr="00712DD6">
        <w:rPr>
          <w:rFonts w:eastAsia="Times New Roman" w:cstheme="minorHAnsi"/>
          <w:lang w:val="en-GB"/>
        </w:rPr>
        <w:t xml:space="preserve">ontributions that are excessively high – </w:t>
      </w:r>
      <w:r w:rsidR="008D188B">
        <w:rPr>
          <w:rFonts w:eastAsia="Times New Roman" w:cstheme="minorHAnsi"/>
          <w:lang w:val="en-GB"/>
        </w:rPr>
        <w:t>D</w:t>
      </w:r>
      <w:r w:rsidRPr="00712DD6">
        <w:rPr>
          <w:rFonts w:eastAsia="Times New Roman" w:cstheme="minorHAnsi"/>
          <w:lang w:val="en-GB"/>
        </w:rPr>
        <w:t xml:space="preserve">evelopment </w:t>
      </w:r>
      <w:r w:rsidR="008D188B">
        <w:rPr>
          <w:rFonts w:eastAsia="Times New Roman" w:cstheme="minorHAnsi"/>
          <w:lang w:val="en-GB"/>
        </w:rPr>
        <w:t>C</w:t>
      </w:r>
      <w:r w:rsidRPr="00712DD6">
        <w:rPr>
          <w:rFonts w:eastAsia="Times New Roman" w:cstheme="minorHAnsi"/>
          <w:lang w:val="en-GB"/>
        </w:rPr>
        <w:t>ontributions are ultimately designed to offset only a portion of the costs of public infrastructure and facilities,</w:t>
      </w:r>
    </w:p>
    <w:p w14:paraId="3DC09716" w14:textId="77777777" w:rsidR="00777686" w:rsidRPr="00712DD6" w:rsidRDefault="006235C0" w:rsidP="00E76D4D">
      <w:pPr>
        <w:numPr>
          <w:ilvl w:val="0"/>
          <w:numId w:val="6"/>
        </w:numPr>
        <w:spacing w:after="0" w:line="240" w:lineRule="auto"/>
        <w:jc w:val="both"/>
        <w:rPr>
          <w:rFonts w:eastAsia="Times New Roman" w:cstheme="minorHAnsi"/>
          <w:lang w:val="en-GB"/>
        </w:rPr>
      </w:pPr>
      <w:r>
        <w:rPr>
          <w:rFonts w:eastAsia="Times New Roman" w:cstheme="minorHAnsi"/>
          <w:lang w:val="en-GB"/>
        </w:rPr>
        <w:t>P</w:t>
      </w:r>
      <w:r w:rsidR="00777686" w:rsidRPr="00712DD6">
        <w:rPr>
          <w:rFonts w:eastAsia="Times New Roman" w:cstheme="minorHAnsi"/>
          <w:lang w:val="en-GB"/>
        </w:rPr>
        <w:t>romote sustainable development patterns,</w:t>
      </w:r>
    </w:p>
    <w:p w14:paraId="2070ED0D" w14:textId="77777777" w:rsidR="00777686" w:rsidRPr="00712DD6" w:rsidRDefault="006235C0" w:rsidP="00E76D4D">
      <w:pPr>
        <w:numPr>
          <w:ilvl w:val="0"/>
          <w:numId w:val="6"/>
        </w:numPr>
        <w:spacing w:after="0" w:line="240" w:lineRule="auto"/>
        <w:jc w:val="both"/>
        <w:rPr>
          <w:rFonts w:eastAsia="Times New Roman" w:cstheme="minorHAnsi"/>
          <w:lang w:val="en-GB"/>
        </w:rPr>
      </w:pPr>
      <w:r>
        <w:rPr>
          <w:rFonts w:eastAsia="Times New Roman" w:cstheme="minorHAnsi"/>
          <w:lang w:val="en-GB"/>
        </w:rPr>
        <w:t>E</w:t>
      </w:r>
      <w:r w:rsidR="00777686" w:rsidRPr="00712DD6">
        <w:rPr>
          <w:rFonts w:eastAsia="Times New Roman" w:cstheme="minorHAnsi"/>
          <w:lang w:val="en-GB"/>
        </w:rPr>
        <w:t>ncourage economic activity,</w:t>
      </w:r>
    </w:p>
    <w:p w14:paraId="2742DF32" w14:textId="77777777" w:rsidR="00777686" w:rsidRPr="00712DD6" w:rsidRDefault="006235C0" w:rsidP="00E76D4D">
      <w:pPr>
        <w:numPr>
          <w:ilvl w:val="0"/>
          <w:numId w:val="6"/>
        </w:numPr>
        <w:spacing w:after="0" w:line="240" w:lineRule="auto"/>
        <w:jc w:val="both"/>
        <w:rPr>
          <w:rFonts w:eastAsia="Times New Roman" w:cstheme="minorHAnsi"/>
          <w:lang w:val="en-GB"/>
        </w:rPr>
      </w:pPr>
      <w:r>
        <w:rPr>
          <w:rFonts w:eastAsia="Times New Roman" w:cstheme="minorHAnsi"/>
          <w:lang w:val="en-GB"/>
        </w:rPr>
        <w:t>S</w:t>
      </w:r>
      <w:r w:rsidR="00777686" w:rsidRPr="00712DD6">
        <w:rPr>
          <w:rFonts w:eastAsia="Times New Roman" w:cstheme="minorHAnsi"/>
          <w:lang w:val="en-GB"/>
        </w:rPr>
        <w:t xml:space="preserve">ecure investment in </w:t>
      </w:r>
      <w:r w:rsidR="008D188B">
        <w:rPr>
          <w:rFonts w:eastAsia="Times New Roman" w:cstheme="minorHAnsi"/>
          <w:lang w:val="en-GB"/>
        </w:rPr>
        <w:t>c</w:t>
      </w:r>
      <w:r w:rsidR="00777686" w:rsidRPr="00712DD6">
        <w:rPr>
          <w:rFonts w:eastAsia="Times New Roman" w:cstheme="minorHAnsi"/>
          <w:lang w:val="en-GB"/>
        </w:rPr>
        <w:t xml:space="preserve">apital infrastructure, </w:t>
      </w:r>
    </w:p>
    <w:p w14:paraId="4B7941FA" w14:textId="77777777" w:rsidR="00777686" w:rsidRPr="00712DD6" w:rsidRDefault="006235C0" w:rsidP="00E76D4D">
      <w:pPr>
        <w:numPr>
          <w:ilvl w:val="0"/>
          <w:numId w:val="6"/>
        </w:numPr>
        <w:spacing w:after="0" w:line="240" w:lineRule="auto"/>
        <w:jc w:val="both"/>
        <w:rPr>
          <w:rFonts w:eastAsia="Times New Roman" w:cstheme="minorHAnsi"/>
          <w:lang w:val="en-GB"/>
        </w:rPr>
      </w:pPr>
      <w:r>
        <w:rPr>
          <w:rFonts w:eastAsia="Times New Roman" w:cstheme="minorHAnsi"/>
          <w:lang w:val="en-GB"/>
        </w:rPr>
        <w:t>R</w:t>
      </w:r>
      <w:r w:rsidR="00777686" w:rsidRPr="00712DD6">
        <w:rPr>
          <w:rFonts w:eastAsia="Times New Roman" w:cstheme="minorHAnsi"/>
          <w:lang w:val="en-GB"/>
        </w:rPr>
        <w:t>eflect the reduced costs of infrastructure provision in recent years relative to when schemes were last revised,</w:t>
      </w:r>
    </w:p>
    <w:p w14:paraId="05E4F23C" w14:textId="77777777" w:rsidR="00777686" w:rsidRPr="00712DD6" w:rsidRDefault="006235C0" w:rsidP="00E76D4D">
      <w:pPr>
        <w:numPr>
          <w:ilvl w:val="0"/>
          <w:numId w:val="6"/>
        </w:numPr>
        <w:spacing w:after="0" w:line="240" w:lineRule="auto"/>
        <w:jc w:val="both"/>
        <w:rPr>
          <w:rFonts w:eastAsia="Times New Roman" w:cstheme="minorHAnsi"/>
          <w:lang w:val="en-GB"/>
        </w:rPr>
      </w:pPr>
      <w:r>
        <w:rPr>
          <w:rFonts w:eastAsia="Times New Roman" w:cstheme="minorHAnsi"/>
          <w:lang w:val="en-GB"/>
        </w:rPr>
        <w:t>F</w:t>
      </w:r>
      <w:r w:rsidR="00777686" w:rsidRPr="00712DD6">
        <w:rPr>
          <w:rFonts w:eastAsia="Times New Roman" w:cstheme="minorHAnsi"/>
          <w:lang w:val="en-GB"/>
        </w:rPr>
        <w:t xml:space="preserve">acilitate job creation through targeted support for specific development types. </w:t>
      </w:r>
    </w:p>
    <w:p w14:paraId="3B2D962E" w14:textId="77777777" w:rsidR="00777686" w:rsidRPr="00712DD6" w:rsidRDefault="00777686" w:rsidP="00E76D4D">
      <w:pPr>
        <w:spacing w:after="0" w:line="240" w:lineRule="auto"/>
        <w:jc w:val="both"/>
        <w:rPr>
          <w:rFonts w:eastAsia="Times New Roman" w:cstheme="minorHAnsi"/>
          <w:lang w:val="en-GB"/>
        </w:rPr>
      </w:pPr>
    </w:p>
    <w:p w14:paraId="5EE726E5" w14:textId="19DCB642" w:rsidR="00777686" w:rsidRPr="00C93290" w:rsidRDefault="00777686" w:rsidP="00E76D4D">
      <w:pPr>
        <w:spacing w:after="0" w:line="240" w:lineRule="auto"/>
        <w:jc w:val="both"/>
        <w:rPr>
          <w:rFonts w:eastAsia="Times New Roman" w:cstheme="minorHAnsi"/>
          <w:b/>
          <w:bCs/>
          <w:u w:val="single"/>
          <w:lang w:val="en-GB"/>
        </w:rPr>
      </w:pPr>
      <w:r w:rsidRPr="00712DD6">
        <w:rPr>
          <w:rFonts w:eastAsia="Times New Roman" w:cstheme="minorHAnsi"/>
          <w:lang w:val="en-GB"/>
        </w:rPr>
        <w:t xml:space="preserve">However, it is important that </w:t>
      </w:r>
      <w:r w:rsidR="008D188B">
        <w:rPr>
          <w:rFonts w:eastAsia="Times New Roman" w:cstheme="minorHAnsi"/>
          <w:lang w:val="en-GB"/>
        </w:rPr>
        <w:t>D</w:t>
      </w:r>
      <w:r w:rsidRPr="00712DD6">
        <w:rPr>
          <w:rFonts w:eastAsia="Times New Roman" w:cstheme="minorHAnsi"/>
          <w:lang w:val="en-GB"/>
        </w:rPr>
        <w:t xml:space="preserve">evelopment </w:t>
      </w:r>
      <w:r w:rsidR="008D188B">
        <w:rPr>
          <w:rFonts w:eastAsia="Times New Roman" w:cstheme="minorHAnsi"/>
          <w:lang w:val="en-GB"/>
        </w:rPr>
        <w:t>C</w:t>
      </w:r>
      <w:r w:rsidRPr="00712DD6">
        <w:rPr>
          <w:rFonts w:eastAsia="Times New Roman" w:cstheme="minorHAnsi"/>
          <w:lang w:val="en-GB"/>
        </w:rPr>
        <w:t>ontributions</w:t>
      </w:r>
      <w:r w:rsidR="002405BF">
        <w:rPr>
          <w:rFonts w:eastAsia="Times New Roman" w:cstheme="minorHAnsi"/>
          <w:lang w:val="en-GB"/>
        </w:rPr>
        <w:t xml:space="preserve"> </w:t>
      </w:r>
      <w:r w:rsidRPr="00C93290">
        <w:rPr>
          <w:rFonts w:eastAsia="Times New Roman" w:cstheme="minorHAnsi"/>
          <w:b/>
          <w:bCs/>
          <w:u w:val="single"/>
          <w:lang w:val="en-GB"/>
        </w:rPr>
        <w:t>should not</w:t>
      </w:r>
      <w:r w:rsidR="00F413CA">
        <w:rPr>
          <w:rFonts w:eastAsia="Times New Roman" w:cstheme="minorHAnsi"/>
          <w:b/>
          <w:bCs/>
          <w:u w:val="single"/>
          <w:lang w:val="en-GB"/>
        </w:rPr>
        <w:t>:</w:t>
      </w:r>
    </w:p>
    <w:p w14:paraId="64CC0445" w14:textId="77777777" w:rsidR="00777686" w:rsidRPr="00712DD6" w:rsidRDefault="00777686" w:rsidP="00E76D4D">
      <w:pPr>
        <w:spacing w:after="0" w:line="240" w:lineRule="auto"/>
        <w:jc w:val="both"/>
        <w:rPr>
          <w:rFonts w:eastAsia="Times New Roman" w:cstheme="minorHAnsi"/>
          <w:b/>
          <w:lang w:val="en-GB"/>
        </w:rPr>
      </w:pPr>
    </w:p>
    <w:p w14:paraId="01CCA62F" w14:textId="77777777" w:rsidR="00777686" w:rsidRPr="00712DD6" w:rsidRDefault="006235C0" w:rsidP="00E76D4D">
      <w:pPr>
        <w:numPr>
          <w:ilvl w:val="0"/>
          <w:numId w:val="7"/>
        </w:numPr>
        <w:spacing w:after="0" w:line="240" w:lineRule="auto"/>
        <w:jc w:val="both"/>
        <w:rPr>
          <w:rFonts w:eastAsia="Times New Roman" w:cstheme="minorHAnsi"/>
          <w:lang w:val="en-GB"/>
        </w:rPr>
      </w:pPr>
      <w:r>
        <w:rPr>
          <w:rFonts w:eastAsia="Times New Roman" w:cstheme="minorHAnsi"/>
          <w:lang w:val="en-GB"/>
        </w:rPr>
        <w:t>A</w:t>
      </w:r>
      <w:r w:rsidR="00777686" w:rsidRPr="00712DD6">
        <w:rPr>
          <w:rFonts w:eastAsia="Times New Roman" w:cstheme="minorHAnsi"/>
          <w:lang w:val="en-GB"/>
        </w:rPr>
        <w:t xml:space="preserve">ct as a deterrent or disincentive to future prospective investment and development nor act as a barrier to enterprise start up, </w:t>
      </w:r>
    </w:p>
    <w:p w14:paraId="231007C2" w14:textId="77777777" w:rsidR="00777686" w:rsidRPr="00712DD6" w:rsidRDefault="006235C0" w:rsidP="00E76D4D">
      <w:pPr>
        <w:numPr>
          <w:ilvl w:val="0"/>
          <w:numId w:val="7"/>
        </w:numPr>
        <w:spacing w:after="0" w:line="240" w:lineRule="auto"/>
        <w:jc w:val="both"/>
        <w:rPr>
          <w:rFonts w:eastAsia="Times New Roman" w:cstheme="minorHAnsi"/>
          <w:lang w:val="en-GB"/>
        </w:rPr>
      </w:pPr>
      <w:r>
        <w:rPr>
          <w:rFonts w:eastAsia="Times New Roman" w:cstheme="minorHAnsi"/>
          <w:lang w:val="en-GB"/>
        </w:rPr>
        <w:t>H</w:t>
      </w:r>
      <w:r w:rsidR="00777686" w:rsidRPr="00712DD6">
        <w:rPr>
          <w:rFonts w:eastAsia="Times New Roman" w:cstheme="minorHAnsi"/>
          <w:lang w:val="en-GB"/>
        </w:rPr>
        <w:t xml:space="preserve">ave a major divergence in the level of </w:t>
      </w:r>
      <w:r w:rsidR="008D188B">
        <w:rPr>
          <w:rFonts w:eastAsia="Times New Roman" w:cstheme="minorHAnsi"/>
          <w:lang w:val="en-GB"/>
        </w:rPr>
        <w:t>C</w:t>
      </w:r>
      <w:r w:rsidR="00777686" w:rsidRPr="00712DD6">
        <w:rPr>
          <w:rFonts w:eastAsia="Times New Roman" w:cstheme="minorHAnsi"/>
          <w:lang w:val="en-GB"/>
        </w:rPr>
        <w:t xml:space="preserve">ontributions adopted by other </w:t>
      </w:r>
      <w:r w:rsidR="008D188B">
        <w:rPr>
          <w:rFonts w:eastAsia="Times New Roman" w:cstheme="minorHAnsi"/>
          <w:lang w:val="en-GB"/>
        </w:rPr>
        <w:t>L</w:t>
      </w:r>
      <w:r w:rsidR="00777686" w:rsidRPr="00712DD6">
        <w:rPr>
          <w:rFonts w:eastAsia="Times New Roman" w:cstheme="minorHAnsi"/>
          <w:lang w:val="en-GB"/>
        </w:rPr>
        <w:t xml:space="preserve">ocal </w:t>
      </w:r>
      <w:r w:rsidR="008D188B">
        <w:rPr>
          <w:rFonts w:eastAsia="Times New Roman" w:cstheme="minorHAnsi"/>
          <w:lang w:val="en-GB"/>
        </w:rPr>
        <w:t>A</w:t>
      </w:r>
      <w:r w:rsidR="00777686" w:rsidRPr="00712DD6">
        <w:rPr>
          <w:rFonts w:eastAsia="Times New Roman" w:cstheme="minorHAnsi"/>
          <w:lang w:val="en-GB"/>
        </w:rPr>
        <w:t>uthorities in the area,</w:t>
      </w:r>
    </w:p>
    <w:p w14:paraId="3906572D" w14:textId="77777777" w:rsidR="00777686" w:rsidRPr="00712DD6" w:rsidRDefault="006235C0" w:rsidP="00E76D4D">
      <w:pPr>
        <w:numPr>
          <w:ilvl w:val="0"/>
          <w:numId w:val="7"/>
        </w:numPr>
        <w:spacing w:after="0" w:line="240" w:lineRule="auto"/>
        <w:jc w:val="both"/>
        <w:rPr>
          <w:rFonts w:eastAsia="Times New Roman" w:cstheme="minorHAnsi"/>
          <w:lang w:val="en-GB"/>
        </w:rPr>
      </w:pPr>
      <w:r>
        <w:rPr>
          <w:rFonts w:eastAsia="Times New Roman" w:cstheme="minorHAnsi"/>
          <w:lang w:val="en-GB"/>
        </w:rPr>
        <w:t>B</w:t>
      </w:r>
      <w:r w:rsidR="00777686" w:rsidRPr="00712DD6">
        <w:rPr>
          <w:rFonts w:eastAsia="Times New Roman" w:cstheme="minorHAnsi"/>
          <w:lang w:val="en-GB"/>
        </w:rPr>
        <w:t xml:space="preserve">e seen as a mechanism to secure competitive advantage through artificial lowering of </w:t>
      </w:r>
      <w:r w:rsidR="008D188B">
        <w:rPr>
          <w:rFonts w:eastAsia="Times New Roman" w:cstheme="minorHAnsi"/>
          <w:lang w:val="en-GB"/>
        </w:rPr>
        <w:t>C</w:t>
      </w:r>
      <w:r w:rsidR="00777686" w:rsidRPr="00712DD6">
        <w:rPr>
          <w:rFonts w:eastAsia="Times New Roman" w:cstheme="minorHAnsi"/>
          <w:lang w:val="en-GB"/>
        </w:rPr>
        <w:t xml:space="preserve">ontributions, a so called race to the bottom, because the net effect of such an approach would undermine the capability to improve the environment in which business prospers and society progresses to the detriment of overall competitiveness, </w:t>
      </w:r>
    </w:p>
    <w:p w14:paraId="434B1E95" w14:textId="77777777" w:rsidR="00777686" w:rsidRPr="00712DD6" w:rsidRDefault="006235C0" w:rsidP="00E76D4D">
      <w:pPr>
        <w:numPr>
          <w:ilvl w:val="0"/>
          <w:numId w:val="7"/>
        </w:numPr>
        <w:spacing w:after="0" w:line="240" w:lineRule="auto"/>
        <w:jc w:val="both"/>
        <w:rPr>
          <w:rFonts w:eastAsia="Times New Roman" w:cstheme="minorHAnsi"/>
          <w:lang w:val="en-GB"/>
        </w:rPr>
      </w:pPr>
      <w:r>
        <w:rPr>
          <w:rFonts w:eastAsia="Times New Roman" w:cstheme="minorHAnsi"/>
          <w:lang w:val="en-GB"/>
        </w:rPr>
        <w:t>I</w:t>
      </w:r>
      <w:r w:rsidR="00777686" w:rsidRPr="00712DD6">
        <w:rPr>
          <w:rFonts w:eastAsia="Times New Roman" w:cstheme="minorHAnsi"/>
          <w:lang w:val="en-GB"/>
        </w:rPr>
        <w:t>mpede job creation or facilitate unsustainable development patterns.</w:t>
      </w:r>
    </w:p>
    <w:p w14:paraId="33E10DAD" w14:textId="77777777" w:rsidR="00777686" w:rsidRPr="00C93290" w:rsidRDefault="00777686" w:rsidP="00E76D4D">
      <w:pPr>
        <w:spacing w:after="0" w:line="240" w:lineRule="auto"/>
        <w:jc w:val="both"/>
        <w:rPr>
          <w:rFonts w:eastAsia="Times New Roman" w:cstheme="minorHAnsi"/>
          <w:strike/>
          <w:lang w:val="en-GB"/>
        </w:rPr>
      </w:pPr>
    </w:p>
    <w:p w14:paraId="5BD66DA1" w14:textId="77777777" w:rsidR="00777686" w:rsidRPr="001C3EF5" w:rsidRDefault="00777686" w:rsidP="00384150">
      <w:pPr>
        <w:pStyle w:val="Heading2"/>
        <w:rPr>
          <w:rFonts w:eastAsia="Times New Roman"/>
          <w:color w:val="auto"/>
          <w:lang w:val="en-GB"/>
        </w:rPr>
      </w:pPr>
      <w:bookmarkStart w:id="7" w:name="_Toc122340441"/>
      <w:r w:rsidRPr="001C3EF5">
        <w:rPr>
          <w:rFonts w:eastAsia="Times New Roman"/>
          <w:color w:val="auto"/>
          <w:lang w:val="en-GB"/>
        </w:rPr>
        <w:t>2.5</w:t>
      </w:r>
      <w:r w:rsidRPr="001C3EF5">
        <w:rPr>
          <w:rFonts w:eastAsia="Times New Roman"/>
          <w:color w:val="auto"/>
          <w:lang w:val="en-GB"/>
        </w:rPr>
        <w:tab/>
        <w:t>Payment of Contributions</w:t>
      </w:r>
      <w:bookmarkEnd w:id="7"/>
    </w:p>
    <w:p w14:paraId="4C3893C7" w14:textId="528ECDEC" w:rsidR="00777686" w:rsidRPr="001C3EF5" w:rsidRDefault="00777686" w:rsidP="00E76D4D">
      <w:pPr>
        <w:spacing w:after="0" w:line="240" w:lineRule="auto"/>
        <w:jc w:val="both"/>
        <w:rPr>
          <w:rFonts w:eastAsia="Times New Roman" w:cstheme="minorHAnsi"/>
          <w:lang w:val="en-GB"/>
        </w:rPr>
      </w:pPr>
    </w:p>
    <w:p w14:paraId="318A0E6A" w14:textId="4B7EC1A8" w:rsidR="00777686" w:rsidRPr="001C3EF5" w:rsidRDefault="00777686" w:rsidP="00384150">
      <w:pPr>
        <w:pStyle w:val="Heading3"/>
        <w:rPr>
          <w:rFonts w:eastAsia="Times New Roman"/>
          <w:color w:val="auto"/>
          <w:lang w:val="en-GB"/>
        </w:rPr>
      </w:pPr>
      <w:bookmarkStart w:id="8" w:name="_Toc122340442"/>
      <w:r w:rsidRPr="001C3EF5">
        <w:rPr>
          <w:rFonts w:eastAsia="Times New Roman"/>
          <w:color w:val="auto"/>
          <w:lang w:val="en-GB"/>
        </w:rPr>
        <w:t>2.5.1</w:t>
      </w:r>
      <w:r w:rsidR="002405BF" w:rsidRPr="001C3EF5">
        <w:rPr>
          <w:rFonts w:eastAsia="Times New Roman"/>
          <w:color w:val="auto"/>
          <w:lang w:val="en-GB"/>
        </w:rPr>
        <w:tab/>
      </w:r>
      <w:r w:rsidRPr="001C3EF5">
        <w:rPr>
          <w:rFonts w:eastAsia="Times New Roman"/>
          <w:color w:val="auto"/>
          <w:lang w:val="en-GB"/>
        </w:rPr>
        <w:t>Payment/Collection of Contributions</w:t>
      </w:r>
      <w:bookmarkEnd w:id="8"/>
    </w:p>
    <w:p w14:paraId="1857B92C" w14:textId="58D82B96" w:rsidR="00777686" w:rsidRPr="00712DD6" w:rsidRDefault="00777686" w:rsidP="00E76D4D">
      <w:pPr>
        <w:spacing w:after="0" w:line="240" w:lineRule="auto"/>
        <w:jc w:val="both"/>
        <w:rPr>
          <w:rFonts w:eastAsia="Times New Roman" w:cstheme="minorHAnsi"/>
          <w:lang w:val="en-GB"/>
        </w:rPr>
      </w:pPr>
    </w:p>
    <w:p w14:paraId="78679D74" w14:textId="77777777" w:rsidR="00777686" w:rsidRPr="00C93290" w:rsidRDefault="00777686" w:rsidP="00E76D4D">
      <w:pPr>
        <w:spacing w:after="0" w:line="240" w:lineRule="auto"/>
        <w:jc w:val="both"/>
        <w:rPr>
          <w:rFonts w:eastAsia="Times New Roman" w:cstheme="minorHAnsi"/>
          <w:lang w:val="en-GB"/>
        </w:rPr>
      </w:pPr>
      <w:r w:rsidRPr="00712DD6">
        <w:rPr>
          <w:rFonts w:eastAsia="Times New Roman" w:cstheme="minorHAnsi"/>
          <w:lang w:val="en-GB"/>
        </w:rPr>
        <w:t xml:space="preserve">Contributions will be payable in accordance with the terms of the condition set out in the planning permission.  If the contribution is not paid in accordance with the condition, then an amount to include interest at the Euribor rate plus 5% in respect of the period the payment was withheld may be payable.  Any amount owed may be recovered through the courts as a simple contract debt or by use of the enforcement provisions under the Planning &amp; Development Act 2000, </w:t>
      </w:r>
      <w:r w:rsidRPr="00712DD6">
        <w:rPr>
          <w:rFonts w:eastAsia="Times New Roman" w:cstheme="minorHAnsi"/>
          <w:color w:val="000000" w:themeColor="text1"/>
          <w:lang w:val="en-GB"/>
        </w:rPr>
        <w:t>as amended.</w:t>
      </w:r>
    </w:p>
    <w:p w14:paraId="3A106E7E" w14:textId="77777777" w:rsidR="009823FB" w:rsidRPr="00712DD6" w:rsidRDefault="009823FB" w:rsidP="00E76D4D">
      <w:pPr>
        <w:spacing w:after="0" w:line="240" w:lineRule="auto"/>
        <w:jc w:val="both"/>
        <w:rPr>
          <w:rFonts w:eastAsia="Times New Roman" w:cstheme="minorHAnsi"/>
          <w:lang w:val="en-GB"/>
        </w:rPr>
      </w:pPr>
    </w:p>
    <w:p w14:paraId="236B9B49" w14:textId="77777777" w:rsidR="00777686" w:rsidRPr="001C3EF5" w:rsidRDefault="00777686" w:rsidP="00384150">
      <w:pPr>
        <w:pStyle w:val="Heading3"/>
        <w:rPr>
          <w:rFonts w:eastAsia="Times New Roman"/>
          <w:color w:val="auto"/>
          <w:lang w:val="en-GB"/>
        </w:rPr>
      </w:pPr>
      <w:bookmarkStart w:id="9" w:name="_Toc122340443"/>
      <w:r w:rsidRPr="001C3EF5">
        <w:rPr>
          <w:rFonts w:eastAsia="Times New Roman"/>
          <w:color w:val="auto"/>
          <w:lang w:val="en-GB"/>
        </w:rPr>
        <w:lastRenderedPageBreak/>
        <w:t>2.5.2</w:t>
      </w:r>
      <w:r w:rsidRPr="001C3EF5">
        <w:rPr>
          <w:rFonts w:eastAsia="Times New Roman"/>
          <w:color w:val="auto"/>
          <w:lang w:val="en-GB"/>
        </w:rPr>
        <w:tab/>
        <w:t>Indexation of Contributions</w:t>
      </w:r>
      <w:bookmarkEnd w:id="9"/>
    </w:p>
    <w:p w14:paraId="72310C3E" w14:textId="780D065C" w:rsidR="00777686" w:rsidRPr="00712DD6" w:rsidRDefault="00777686" w:rsidP="00E76D4D">
      <w:pPr>
        <w:spacing w:after="0" w:line="240" w:lineRule="auto"/>
        <w:jc w:val="both"/>
        <w:rPr>
          <w:rFonts w:eastAsia="Times New Roman" w:cstheme="minorHAnsi"/>
          <w:lang w:val="en-GB"/>
        </w:rPr>
      </w:pPr>
    </w:p>
    <w:p w14:paraId="5EAFA6B9" w14:textId="77777777" w:rsidR="00777686" w:rsidRPr="00712DD6" w:rsidRDefault="00777686" w:rsidP="00E76D4D">
      <w:pPr>
        <w:spacing w:after="0" w:line="240" w:lineRule="auto"/>
        <w:jc w:val="both"/>
        <w:rPr>
          <w:rFonts w:eastAsia="Times New Roman" w:cstheme="minorHAnsi"/>
          <w:lang w:val="en-GB"/>
        </w:rPr>
      </w:pPr>
      <w:r w:rsidRPr="00712DD6">
        <w:rPr>
          <w:rFonts w:eastAsia="Times New Roman" w:cstheme="minorHAnsi"/>
          <w:lang w:val="en-GB"/>
        </w:rPr>
        <w:t xml:space="preserve">The rates of </w:t>
      </w:r>
      <w:r w:rsidR="008D188B">
        <w:rPr>
          <w:rFonts w:eastAsia="Times New Roman" w:cstheme="minorHAnsi"/>
          <w:lang w:val="en-GB"/>
        </w:rPr>
        <w:t>C</w:t>
      </w:r>
      <w:r w:rsidRPr="00712DD6">
        <w:rPr>
          <w:rFonts w:eastAsia="Times New Roman" w:cstheme="minorHAnsi"/>
          <w:lang w:val="en-GB"/>
        </w:rPr>
        <w:t xml:space="preserve">ontribution set out </w:t>
      </w:r>
      <w:r w:rsidRPr="00712DD6">
        <w:rPr>
          <w:rFonts w:eastAsia="Times New Roman" w:cstheme="minorHAnsi"/>
          <w:color w:val="000000" w:themeColor="text1"/>
          <w:lang w:val="en-GB"/>
        </w:rPr>
        <w:t xml:space="preserve">in Table 1 and Table 2 </w:t>
      </w:r>
      <w:r w:rsidRPr="00712DD6">
        <w:rPr>
          <w:rFonts w:eastAsia="Times New Roman" w:cstheme="minorHAnsi"/>
          <w:lang w:val="en-GB"/>
        </w:rPr>
        <w:t xml:space="preserve">will be adjusted on the </w:t>
      </w:r>
      <w:proofErr w:type="gramStart"/>
      <w:r w:rsidRPr="00712DD6">
        <w:rPr>
          <w:rFonts w:eastAsia="Times New Roman" w:cstheme="minorHAnsi"/>
          <w:lang w:val="en-GB"/>
        </w:rPr>
        <w:t>1</w:t>
      </w:r>
      <w:r w:rsidRPr="00712DD6">
        <w:rPr>
          <w:rFonts w:eastAsia="Times New Roman" w:cstheme="minorHAnsi"/>
          <w:vertAlign w:val="superscript"/>
          <w:lang w:val="en-GB"/>
        </w:rPr>
        <w:t>st</w:t>
      </w:r>
      <w:proofErr w:type="gramEnd"/>
      <w:r w:rsidRPr="00712DD6">
        <w:rPr>
          <w:rFonts w:eastAsia="Times New Roman" w:cstheme="minorHAnsi"/>
          <w:lang w:val="en-GB"/>
        </w:rPr>
        <w:t xml:space="preserve"> January each year based on changes to the latest relevant wholesale Price Index for Building and Construction published by the Central Statistics Office.  The adjusted figure will be rounded to the nearest €10 in respect of a residential unit or a fixed contribution and to the nearest 50 cent per m² in respect of industrial/commercial/other development.</w:t>
      </w:r>
    </w:p>
    <w:p w14:paraId="7B71371F" w14:textId="77777777" w:rsidR="00C16DA0" w:rsidRPr="00712DD6" w:rsidRDefault="00C16DA0" w:rsidP="00E76D4D">
      <w:pPr>
        <w:spacing w:after="0" w:line="240" w:lineRule="auto"/>
        <w:jc w:val="both"/>
        <w:rPr>
          <w:rFonts w:eastAsia="Times New Roman" w:cstheme="minorHAnsi"/>
          <w:lang w:val="en-GB"/>
        </w:rPr>
      </w:pPr>
    </w:p>
    <w:p w14:paraId="415C92C1" w14:textId="77777777" w:rsidR="00777686" w:rsidRPr="001C3EF5" w:rsidRDefault="00777686" w:rsidP="00384150">
      <w:pPr>
        <w:pStyle w:val="Heading3"/>
        <w:rPr>
          <w:rFonts w:eastAsia="Times New Roman"/>
          <w:color w:val="auto"/>
          <w:lang w:val="en-GB"/>
        </w:rPr>
      </w:pPr>
      <w:bookmarkStart w:id="10" w:name="_Toc122340444"/>
      <w:r w:rsidRPr="001C3EF5">
        <w:rPr>
          <w:rFonts w:eastAsia="Times New Roman"/>
          <w:color w:val="auto"/>
          <w:lang w:val="en-GB"/>
        </w:rPr>
        <w:t>2.5.3</w:t>
      </w:r>
      <w:r w:rsidRPr="001C3EF5">
        <w:rPr>
          <w:rFonts w:eastAsia="Times New Roman"/>
          <w:color w:val="auto"/>
          <w:lang w:val="en-GB"/>
        </w:rPr>
        <w:tab/>
        <w:t>Phasing of Payments</w:t>
      </w:r>
      <w:bookmarkEnd w:id="10"/>
    </w:p>
    <w:p w14:paraId="1776BE92" w14:textId="77777777" w:rsidR="00777686" w:rsidRPr="00712DD6" w:rsidRDefault="00777686" w:rsidP="00E76D4D">
      <w:pPr>
        <w:spacing w:after="0" w:line="240" w:lineRule="auto"/>
        <w:ind w:left="1440"/>
        <w:jc w:val="both"/>
        <w:rPr>
          <w:rFonts w:eastAsia="Times New Roman" w:cstheme="minorHAnsi"/>
          <w:lang w:val="en-GB"/>
        </w:rPr>
      </w:pPr>
    </w:p>
    <w:p w14:paraId="4179B351" w14:textId="77777777" w:rsidR="00777686" w:rsidRPr="00712DD6" w:rsidRDefault="00777686" w:rsidP="00E76D4D">
      <w:pPr>
        <w:spacing w:after="0" w:line="240" w:lineRule="auto"/>
        <w:jc w:val="both"/>
        <w:rPr>
          <w:rFonts w:eastAsia="Times New Roman" w:cstheme="minorHAnsi"/>
          <w:lang w:val="en-GB"/>
        </w:rPr>
      </w:pPr>
      <w:r w:rsidRPr="00712DD6">
        <w:rPr>
          <w:rFonts w:eastAsia="Times New Roman" w:cstheme="minorHAnsi"/>
          <w:lang w:val="en-GB"/>
        </w:rPr>
        <w:t xml:space="preserve">The </w:t>
      </w:r>
      <w:r w:rsidR="008D188B">
        <w:rPr>
          <w:rFonts w:eastAsia="Times New Roman" w:cstheme="minorHAnsi"/>
          <w:lang w:val="en-GB"/>
        </w:rPr>
        <w:t>C</w:t>
      </w:r>
      <w:r w:rsidRPr="00712DD6">
        <w:rPr>
          <w:rFonts w:eastAsia="Times New Roman" w:cstheme="minorHAnsi"/>
          <w:lang w:val="en-GB"/>
        </w:rPr>
        <w:t xml:space="preserve">ontributions shall be payable prior to commencement of development or as otherwise agreed by the Planning Authority.  Contributions shall be payable at the index adjusted rate relevant to the year in which the development authorised by planning permission is commenced. The Planning Authority may facilitate the phased payment of </w:t>
      </w:r>
      <w:r w:rsidR="008D188B">
        <w:rPr>
          <w:rFonts w:eastAsia="Times New Roman" w:cstheme="minorHAnsi"/>
          <w:lang w:val="en-GB"/>
        </w:rPr>
        <w:t>C</w:t>
      </w:r>
      <w:r w:rsidRPr="00712DD6">
        <w:rPr>
          <w:rFonts w:eastAsia="Times New Roman" w:cstheme="minorHAnsi"/>
          <w:lang w:val="en-GB"/>
        </w:rPr>
        <w:t xml:space="preserve">ontributions and may require the giving of security to ensure payment of </w:t>
      </w:r>
      <w:r w:rsidR="008D188B">
        <w:rPr>
          <w:rFonts w:eastAsia="Times New Roman" w:cstheme="minorHAnsi"/>
          <w:lang w:val="en-GB"/>
        </w:rPr>
        <w:t>C</w:t>
      </w:r>
      <w:r w:rsidRPr="00712DD6">
        <w:rPr>
          <w:rFonts w:eastAsia="Times New Roman" w:cstheme="minorHAnsi"/>
          <w:lang w:val="en-GB"/>
        </w:rPr>
        <w:t>ontributions.</w:t>
      </w:r>
    </w:p>
    <w:p w14:paraId="74E100D1" w14:textId="77777777" w:rsidR="00777686" w:rsidRPr="00712DD6" w:rsidRDefault="00777686" w:rsidP="00E76D4D">
      <w:pPr>
        <w:spacing w:after="0" w:line="240" w:lineRule="auto"/>
        <w:ind w:left="720"/>
        <w:jc w:val="both"/>
        <w:rPr>
          <w:rFonts w:eastAsia="Times New Roman" w:cstheme="minorHAnsi"/>
          <w:lang w:val="en-GB"/>
        </w:rPr>
      </w:pPr>
    </w:p>
    <w:p w14:paraId="76E93C52" w14:textId="26B9F4B4" w:rsidR="00777686" w:rsidRPr="001C3EF5" w:rsidRDefault="00777686" w:rsidP="00384150">
      <w:pPr>
        <w:pStyle w:val="Heading3"/>
        <w:rPr>
          <w:rFonts w:eastAsia="Times New Roman"/>
          <w:color w:val="auto"/>
          <w:lang w:val="en-GB"/>
        </w:rPr>
      </w:pPr>
      <w:bookmarkStart w:id="11" w:name="_Toc122340445"/>
      <w:r w:rsidRPr="001C3EF5">
        <w:rPr>
          <w:rFonts w:eastAsia="Times New Roman"/>
          <w:color w:val="auto"/>
          <w:lang w:val="en-GB"/>
        </w:rPr>
        <w:t>2.5.4</w:t>
      </w:r>
      <w:r w:rsidR="002405BF" w:rsidRPr="001C3EF5">
        <w:rPr>
          <w:rFonts w:eastAsia="Times New Roman"/>
          <w:color w:val="auto"/>
          <w:lang w:val="en-GB"/>
        </w:rPr>
        <w:tab/>
      </w:r>
      <w:r w:rsidRPr="001C3EF5">
        <w:rPr>
          <w:rFonts w:eastAsia="Times New Roman"/>
          <w:color w:val="auto"/>
          <w:lang w:val="en-GB"/>
        </w:rPr>
        <w:t>Exemptions/Incentives</w:t>
      </w:r>
      <w:bookmarkEnd w:id="11"/>
    </w:p>
    <w:p w14:paraId="6CBC134B" w14:textId="46ED6BD7" w:rsidR="00777686" w:rsidRPr="00712DD6" w:rsidRDefault="00777686" w:rsidP="00E76D4D">
      <w:pPr>
        <w:spacing w:after="0" w:line="240" w:lineRule="auto"/>
        <w:jc w:val="both"/>
        <w:rPr>
          <w:rFonts w:eastAsia="Times New Roman" w:cstheme="minorHAnsi"/>
          <w:lang w:val="en-GB"/>
        </w:rPr>
      </w:pPr>
    </w:p>
    <w:p w14:paraId="063D07AE" w14:textId="77777777" w:rsidR="00777686" w:rsidRPr="00712DD6" w:rsidRDefault="00777686" w:rsidP="00E76D4D">
      <w:pPr>
        <w:spacing w:after="0" w:line="240" w:lineRule="auto"/>
        <w:jc w:val="both"/>
        <w:rPr>
          <w:rFonts w:eastAsia="Times New Roman" w:cstheme="minorHAnsi"/>
          <w:lang w:val="en-GB"/>
        </w:rPr>
      </w:pPr>
      <w:r w:rsidRPr="00712DD6">
        <w:rPr>
          <w:rFonts w:eastAsia="Times New Roman" w:cstheme="minorHAnsi"/>
          <w:lang w:val="en-GB"/>
        </w:rPr>
        <w:t xml:space="preserve">The Planning Authority may allow for full or partial exemptions from payment at its discretion.  The reduction in development charges will not impose a liability on the Council to refund </w:t>
      </w:r>
      <w:r w:rsidR="00550405">
        <w:rPr>
          <w:rFonts w:eastAsia="Times New Roman" w:cstheme="minorHAnsi"/>
          <w:lang w:val="en-GB"/>
        </w:rPr>
        <w:t>D</w:t>
      </w:r>
      <w:r w:rsidRPr="00712DD6">
        <w:rPr>
          <w:rFonts w:eastAsia="Times New Roman" w:cstheme="minorHAnsi"/>
          <w:lang w:val="en-GB"/>
        </w:rPr>
        <w:t xml:space="preserve">evelopment </w:t>
      </w:r>
      <w:r w:rsidR="00550405">
        <w:rPr>
          <w:rFonts w:eastAsia="Times New Roman" w:cstheme="minorHAnsi"/>
          <w:lang w:val="en-GB"/>
        </w:rPr>
        <w:t>C</w:t>
      </w:r>
      <w:r w:rsidRPr="00712DD6">
        <w:rPr>
          <w:rFonts w:eastAsia="Times New Roman" w:cstheme="minorHAnsi"/>
          <w:lang w:val="en-GB"/>
        </w:rPr>
        <w:t>ontributions. The following categories of development will be considered in this regard:</w:t>
      </w:r>
    </w:p>
    <w:p w14:paraId="6E5C532F" w14:textId="77777777" w:rsidR="00777686" w:rsidRPr="00712DD6" w:rsidRDefault="00777686" w:rsidP="00E76D4D">
      <w:pPr>
        <w:spacing w:after="0" w:line="240" w:lineRule="auto"/>
        <w:ind w:left="1440"/>
        <w:jc w:val="both"/>
        <w:rPr>
          <w:rFonts w:eastAsia="Times New Roman" w:cstheme="minorHAnsi"/>
          <w:lang w:val="en-GB"/>
        </w:rPr>
      </w:pPr>
    </w:p>
    <w:p w14:paraId="66F01C05" w14:textId="724FE5B3" w:rsidR="00777686" w:rsidRPr="00712DD6" w:rsidRDefault="00777686" w:rsidP="00E76D4D">
      <w:pPr>
        <w:numPr>
          <w:ilvl w:val="0"/>
          <w:numId w:val="2"/>
        </w:numPr>
        <w:spacing w:after="0" w:line="240" w:lineRule="auto"/>
        <w:jc w:val="both"/>
        <w:rPr>
          <w:rFonts w:eastAsia="Times New Roman" w:cstheme="minorHAnsi"/>
          <w:b/>
          <w:lang w:val="en-GB"/>
        </w:rPr>
      </w:pPr>
      <w:r w:rsidRPr="00712DD6">
        <w:rPr>
          <w:rFonts w:eastAsia="Times New Roman" w:cstheme="minorHAnsi"/>
          <w:lang w:val="en-GB"/>
        </w:rPr>
        <w:t xml:space="preserve">Development by or on behalf of a </w:t>
      </w:r>
      <w:r w:rsidR="00550405" w:rsidRPr="00550405">
        <w:rPr>
          <w:rFonts w:eastAsia="Times New Roman" w:cstheme="minorHAnsi"/>
          <w:b/>
          <w:lang w:val="en-GB"/>
        </w:rPr>
        <w:t>V</w:t>
      </w:r>
      <w:r w:rsidRPr="00550405">
        <w:rPr>
          <w:rFonts w:eastAsia="Times New Roman" w:cstheme="minorHAnsi"/>
          <w:b/>
          <w:lang w:val="en-GB"/>
        </w:rPr>
        <w:t>ol</w:t>
      </w:r>
      <w:r w:rsidRPr="00712DD6">
        <w:rPr>
          <w:rFonts w:eastAsia="Times New Roman" w:cstheme="minorHAnsi"/>
          <w:b/>
          <w:lang w:val="en-GB"/>
        </w:rPr>
        <w:t xml:space="preserve">untary </w:t>
      </w:r>
      <w:r w:rsidR="00435183">
        <w:rPr>
          <w:rFonts w:eastAsia="Times New Roman" w:cstheme="minorHAnsi"/>
          <w:b/>
          <w:lang w:val="en-GB"/>
        </w:rPr>
        <w:t>O</w:t>
      </w:r>
      <w:r w:rsidRPr="00712DD6">
        <w:rPr>
          <w:rFonts w:eastAsia="Times New Roman" w:cstheme="minorHAnsi"/>
          <w:b/>
          <w:lang w:val="en-GB"/>
        </w:rPr>
        <w:t>rganisation</w:t>
      </w:r>
      <w:r w:rsidRPr="00712DD6">
        <w:rPr>
          <w:rFonts w:eastAsia="Times New Roman" w:cstheme="minorHAnsi"/>
          <w:lang w:val="en-GB"/>
        </w:rPr>
        <w:t xml:space="preserve"> which is designed or intended to be used for social, </w:t>
      </w:r>
      <w:r w:rsidRPr="00712DD6">
        <w:rPr>
          <w:rFonts w:eastAsia="Times New Roman" w:cstheme="minorHAnsi"/>
          <w:color w:val="000000" w:themeColor="text1"/>
          <w:lang w:val="en-GB"/>
        </w:rPr>
        <w:t>sports</w:t>
      </w:r>
      <w:r w:rsidRPr="00712DD6">
        <w:rPr>
          <w:rFonts w:eastAsia="Times New Roman" w:cstheme="minorHAnsi"/>
          <w:lang w:val="en-GB"/>
        </w:rPr>
        <w:t xml:space="preserve">, recreational, </w:t>
      </w:r>
      <w:proofErr w:type="gramStart"/>
      <w:r w:rsidRPr="00712DD6">
        <w:rPr>
          <w:rFonts w:eastAsia="Times New Roman" w:cstheme="minorHAnsi"/>
          <w:lang w:val="en-GB"/>
        </w:rPr>
        <w:t>educational</w:t>
      </w:r>
      <w:proofErr w:type="gramEnd"/>
      <w:r w:rsidRPr="00712DD6">
        <w:rPr>
          <w:rFonts w:eastAsia="Times New Roman" w:cstheme="minorHAnsi"/>
          <w:lang w:val="en-GB"/>
        </w:rPr>
        <w:t xml:space="preserve"> or religious purposes by the inhabitants of a locality, or by people of a particular group or religious denomination and is not to be used mainly for profit or gain </w:t>
      </w:r>
      <w:r w:rsidRPr="00712DD6">
        <w:rPr>
          <w:rFonts w:eastAsia="Times New Roman" w:cstheme="minorHAnsi"/>
          <w:b/>
          <w:lang w:val="en-GB"/>
        </w:rPr>
        <w:t>(100% reduction)</w:t>
      </w:r>
      <w:r w:rsidR="006235C0">
        <w:rPr>
          <w:rFonts w:eastAsia="Times New Roman" w:cstheme="minorHAnsi"/>
          <w:b/>
          <w:lang w:val="en-GB"/>
        </w:rPr>
        <w:t>.</w:t>
      </w:r>
    </w:p>
    <w:p w14:paraId="246FE607" w14:textId="1D4EF7C4" w:rsidR="00777686" w:rsidRPr="00712DD6" w:rsidRDefault="00777686" w:rsidP="00E76D4D">
      <w:pPr>
        <w:spacing w:after="0" w:line="240" w:lineRule="auto"/>
        <w:ind w:left="720"/>
        <w:jc w:val="both"/>
        <w:rPr>
          <w:rFonts w:eastAsia="Times New Roman" w:cstheme="minorHAnsi"/>
          <w:b/>
          <w:lang w:val="en-GB"/>
        </w:rPr>
      </w:pPr>
    </w:p>
    <w:p w14:paraId="73D857D5" w14:textId="77777777" w:rsidR="00777686" w:rsidRPr="00712DD6" w:rsidRDefault="00777686" w:rsidP="00E76D4D">
      <w:pPr>
        <w:numPr>
          <w:ilvl w:val="0"/>
          <w:numId w:val="2"/>
        </w:numPr>
        <w:spacing w:after="0" w:line="240" w:lineRule="auto"/>
        <w:jc w:val="both"/>
        <w:rPr>
          <w:rFonts w:eastAsia="Times New Roman" w:cstheme="minorHAnsi"/>
          <w:b/>
          <w:lang w:val="en-GB"/>
        </w:rPr>
      </w:pPr>
      <w:r w:rsidRPr="00712DD6">
        <w:rPr>
          <w:rFonts w:eastAsia="Times New Roman" w:cstheme="minorHAnsi"/>
          <w:lang w:val="en-GB"/>
        </w:rPr>
        <w:t xml:space="preserve">Development which is designed or intended to be used as a workshop, training facility, </w:t>
      </w:r>
      <w:proofErr w:type="gramStart"/>
      <w:r w:rsidRPr="00712DD6">
        <w:rPr>
          <w:rFonts w:eastAsia="Times New Roman" w:cstheme="minorHAnsi"/>
          <w:lang w:val="en-GB"/>
        </w:rPr>
        <w:t>hostel</w:t>
      </w:r>
      <w:proofErr w:type="gramEnd"/>
      <w:r w:rsidRPr="00712DD6">
        <w:rPr>
          <w:rFonts w:eastAsia="Times New Roman" w:cstheme="minorHAnsi"/>
          <w:lang w:val="en-GB"/>
        </w:rPr>
        <w:t xml:space="preserve"> or other accommodation for </w:t>
      </w:r>
      <w:r w:rsidRPr="00712DD6">
        <w:rPr>
          <w:rFonts w:eastAsia="Times New Roman" w:cstheme="minorHAnsi"/>
          <w:b/>
          <w:lang w:val="en-GB"/>
        </w:rPr>
        <w:t>persons with disabilities</w:t>
      </w:r>
      <w:r w:rsidRPr="00712DD6">
        <w:rPr>
          <w:rFonts w:eastAsia="Times New Roman" w:cstheme="minorHAnsi"/>
          <w:lang w:val="en-GB"/>
        </w:rPr>
        <w:t xml:space="preserve"> and is not to be used for profit or gain </w:t>
      </w:r>
      <w:r w:rsidRPr="00712DD6">
        <w:rPr>
          <w:rFonts w:eastAsia="Times New Roman" w:cstheme="minorHAnsi"/>
          <w:b/>
          <w:lang w:val="en-GB"/>
        </w:rPr>
        <w:t>(100% reduction)</w:t>
      </w:r>
      <w:r w:rsidR="006235C0">
        <w:rPr>
          <w:rFonts w:eastAsia="Times New Roman" w:cstheme="minorHAnsi"/>
          <w:b/>
          <w:lang w:val="en-GB"/>
        </w:rPr>
        <w:t>.</w:t>
      </w:r>
    </w:p>
    <w:p w14:paraId="4DAE768C" w14:textId="77777777" w:rsidR="00777686" w:rsidRPr="00712DD6" w:rsidRDefault="00777686" w:rsidP="00E76D4D">
      <w:pPr>
        <w:spacing w:after="0" w:line="240" w:lineRule="auto"/>
        <w:ind w:left="1440"/>
        <w:jc w:val="both"/>
        <w:rPr>
          <w:rFonts w:eastAsia="Times New Roman" w:cstheme="minorHAnsi"/>
          <w:lang w:val="en-GB"/>
        </w:rPr>
      </w:pPr>
    </w:p>
    <w:p w14:paraId="669D9B8E" w14:textId="77777777" w:rsidR="00C93290" w:rsidRDefault="00777686" w:rsidP="007348BA">
      <w:pPr>
        <w:numPr>
          <w:ilvl w:val="0"/>
          <w:numId w:val="2"/>
        </w:numPr>
        <w:spacing w:after="0" w:line="240" w:lineRule="auto"/>
        <w:jc w:val="both"/>
        <w:rPr>
          <w:rFonts w:eastAsia="Times New Roman" w:cstheme="minorHAnsi"/>
          <w:lang w:val="en-GB"/>
        </w:rPr>
      </w:pPr>
      <w:r w:rsidRPr="00C93290">
        <w:rPr>
          <w:rFonts w:eastAsia="Times New Roman" w:cstheme="minorHAnsi"/>
          <w:lang w:val="en-GB"/>
        </w:rPr>
        <w:t>Restoration/</w:t>
      </w:r>
      <w:r w:rsidR="00550405" w:rsidRPr="00C93290">
        <w:rPr>
          <w:rFonts w:eastAsia="Times New Roman" w:cstheme="minorHAnsi"/>
          <w:lang w:val="en-GB"/>
        </w:rPr>
        <w:t>R</w:t>
      </w:r>
      <w:r w:rsidRPr="00C93290">
        <w:rPr>
          <w:rFonts w:eastAsia="Times New Roman" w:cstheme="minorHAnsi"/>
          <w:lang w:val="en-GB"/>
        </w:rPr>
        <w:t xml:space="preserve">efurbishment to a high architectural standard of buildings included in the Record of </w:t>
      </w:r>
      <w:r w:rsidRPr="00C93290">
        <w:rPr>
          <w:rFonts w:eastAsia="Times New Roman" w:cstheme="minorHAnsi"/>
          <w:b/>
          <w:lang w:val="en-GB"/>
        </w:rPr>
        <w:t>Protected Structures</w:t>
      </w:r>
      <w:r w:rsidRPr="00C93290">
        <w:rPr>
          <w:rFonts w:eastAsia="Times New Roman" w:cstheme="minorHAnsi"/>
          <w:lang w:val="en-GB"/>
        </w:rPr>
        <w:t xml:space="preserve"> where such works substantially contribute to the restoration or protection of the protected structure (</w:t>
      </w:r>
      <w:proofErr w:type="gramStart"/>
      <w:r w:rsidRPr="00C93290">
        <w:rPr>
          <w:rFonts w:eastAsia="Times New Roman" w:cstheme="minorHAnsi"/>
          <w:lang w:val="en-GB"/>
        </w:rPr>
        <w:t>i.e.</w:t>
      </w:r>
      <w:proofErr w:type="gramEnd"/>
      <w:r w:rsidRPr="00C93290">
        <w:rPr>
          <w:rFonts w:eastAsia="Times New Roman" w:cstheme="minorHAnsi"/>
          <w:lang w:val="en-GB"/>
        </w:rPr>
        <w:t xml:space="preserve"> waiver does not apply to works for purposes of adding an extension to a protected structure)</w:t>
      </w:r>
      <w:r w:rsidRPr="00C93290">
        <w:rPr>
          <w:rFonts w:eastAsia="Times New Roman" w:cstheme="minorHAnsi"/>
          <w:b/>
          <w:lang w:val="en-GB"/>
        </w:rPr>
        <w:t xml:space="preserve"> (100% reduction).</w:t>
      </w:r>
      <w:r w:rsidRPr="00C93290">
        <w:rPr>
          <w:rFonts w:eastAsia="Times New Roman" w:cstheme="minorHAnsi"/>
          <w:lang w:val="en-GB"/>
        </w:rPr>
        <w:t xml:space="preserve">    </w:t>
      </w:r>
    </w:p>
    <w:p w14:paraId="47659105" w14:textId="77777777" w:rsidR="00C93290" w:rsidRPr="00C93290" w:rsidRDefault="00C93290" w:rsidP="00C93290">
      <w:pPr>
        <w:spacing w:after="0" w:line="240" w:lineRule="auto"/>
        <w:ind w:left="720"/>
        <w:jc w:val="both"/>
        <w:rPr>
          <w:rFonts w:eastAsia="Times New Roman" w:cstheme="minorHAnsi"/>
          <w:b/>
          <w:lang w:val="en-GB"/>
        </w:rPr>
      </w:pPr>
    </w:p>
    <w:p w14:paraId="4904A302" w14:textId="18BB5AF8" w:rsidR="00777686" w:rsidRPr="00C93290" w:rsidRDefault="00777686" w:rsidP="007348BA">
      <w:pPr>
        <w:numPr>
          <w:ilvl w:val="0"/>
          <w:numId w:val="2"/>
        </w:numPr>
        <w:spacing w:after="0" w:line="240" w:lineRule="auto"/>
        <w:jc w:val="both"/>
        <w:rPr>
          <w:rFonts w:eastAsia="Times New Roman" w:cstheme="minorHAnsi"/>
          <w:lang w:val="en-GB"/>
        </w:rPr>
      </w:pPr>
      <w:r w:rsidRPr="00C93290">
        <w:rPr>
          <w:rFonts w:eastAsia="Times New Roman" w:cstheme="minorHAnsi"/>
          <w:b/>
          <w:bCs/>
          <w:lang w:val="en-GB"/>
        </w:rPr>
        <w:t>Social</w:t>
      </w:r>
      <w:r w:rsidRPr="00C93290">
        <w:rPr>
          <w:rFonts w:eastAsia="Times New Roman" w:cstheme="minorHAnsi"/>
          <w:lang w:val="en-GB"/>
        </w:rPr>
        <w:t xml:space="preserve"> </w:t>
      </w:r>
      <w:r w:rsidR="00944D29" w:rsidRPr="00C93290">
        <w:rPr>
          <w:rFonts w:eastAsia="Times New Roman" w:cstheme="minorHAnsi"/>
          <w:b/>
          <w:lang w:val="en-GB"/>
        </w:rPr>
        <w:t>H</w:t>
      </w:r>
      <w:r w:rsidRPr="00C93290">
        <w:rPr>
          <w:rFonts w:eastAsia="Times New Roman" w:cstheme="minorHAnsi"/>
          <w:b/>
          <w:lang w:val="en-GB"/>
        </w:rPr>
        <w:t>ousing</w:t>
      </w:r>
      <w:r w:rsidRPr="00C93290">
        <w:rPr>
          <w:rFonts w:eastAsia="Times New Roman" w:cstheme="minorHAnsi"/>
          <w:lang w:val="en-GB"/>
        </w:rPr>
        <w:t xml:space="preserve"> units, including those which are provided in accordance with an agreement made under Part V of the Planning &amp; Development Act (as amended by the Planning &amp; Development (Amendment) Act, 2002) or which are provided by a voluntary or co-operative housing body, which is recognised as such by the Council </w:t>
      </w:r>
      <w:r w:rsidRPr="00C93290">
        <w:rPr>
          <w:rFonts w:eastAsia="Times New Roman" w:cstheme="minorHAnsi"/>
          <w:b/>
          <w:lang w:val="en-GB"/>
        </w:rPr>
        <w:t>(100% reduction).</w:t>
      </w:r>
    </w:p>
    <w:p w14:paraId="51EE6894" w14:textId="77777777" w:rsidR="00777686" w:rsidRPr="00712DD6" w:rsidRDefault="00777686" w:rsidP="00E76D4D">
      <w:pPr>
        <w:spacing w:after="0" w:line="240" w:lineRule="auto"/>
        <w:ind w:left="1440"/>
        <w:jc w:val="both"/>
        <w:rPr>
          <w:rFonts w:eastAsia="Times New Roman" w:cstheme="minorHAnsi"/>
          <w:lang w:val="en-GB"/>
        </w:rPr>
      </w:pPr>
      <w:r w:rsidRPr="00712DD6">
        <w:rPr>
          <w:rFonts w:eastAsia="Times New Roman" w:cstheme="minorHAnsi"/>
          <w:lang w:val="en-GB"/>
        </w:rPr>
        <w:t> </w:t>
      </w:r>
    </w:p>
    <w:p w14:paraId="422EE256" w14:textId="77777777" w:rsidR="00777686" w:rsidRPr="007F2F01" w:rsidRDefault="00777686" w:rsidP="00E76D4D">
      <w:pPr>
        <w:numPr>
          <w:ilvl w:val="0"/>
          <w:numId w:val="2"/>
        </w:numPr>
        <w:spacing w:after="0" w:line="240" w:lineRule="auto"/>
        <w:jc w:val="both"/>
        <w:rPr>
          <w:rFonts w:eastAsia="Times New Roman" w:cstheme="minorHAnsi"/>
          <w:color w:val="000000" w:themeColor="text1"/>
          <w:lang w:val="en-GB"/>
        </w:rPr>
      </w:pPr>
      <w:r w:rsidRPr="00712DD6">
        <w:rPr>
          <w:rFonts w:eastAsia="Times New Roman" w:cstheme="minorHAnsi"/>
          <w:lang w:val="en-GB"/>
        </w:rPr>
        <w:t>Development ancillary to development referred to in paragraphs (a) to (d) above inclusive</w:t>
      </w:r>
      <w:r w:rsidR="00471348">
        <w:rPr>
          <w:rFonts w:eastAsia="Times New Roman" w:cstheme="minorHAnsi"/>
          <w:lang w:val="en-GB"/>
        </w:rPr>
        <w:t xml:space="preserve"> </w:t>
      </w:r>
      <w:r w:rsidR="00471348" w:rsidRPr="007F2F01">
        <w:rPr>
          <w:rFonts w:eastAsia="Times New Roman" w:cstheme="minorHAnsi"/>
          <w:b/>
          <w:color w:val="000000" w:themeColor="text1"/>
          <w:lang w:val="en-GB"/>
        </w:rPr>
        <w:t>(100% reduction)</w:t>
      </w:r>
      <w:r w:rsidRPr="007F2F01">
        <w:rPr>
          <w:rFonts w:eastAsia="Times New Roman" w:cstheme="minorHAnsi"/>
          <w:b/>
          <w:color w:val="000000" w:themeColor="text1"/>
          <w:lang w:val="en-GB"/>
        </w:rPr>
        <w:t>.</w:t>
      </w:r>
    </w:p>
    <w:p w14:paraId="1BADDEA7" w14:textId="77777777" w:rsidR="00777686" w:rsidRPr="00712DD6" w:rsidRDefault="00777686" w:rsidP="00E76D4D">
      <w:pPr>
        <w:spacing w:after="0" w:line="240" w:lineRule="auto"/>
        <w:ind w:left="720"/>
        <w:jc w:val="both"/>
        <w:rPr>
          <w:rFonts w:eastAsia="Times New Roman" w:cstheme="minorHAnsi"/>
          <w:lang w:val="en-GB"/>
        </w:rPr>
      </w:pPr>
    </w:p>
    <w:p w14:paraId="7843653C" w14:textId="77777777" w:rsidR="00777686" w:rsidRPr="008227A1" w:rsidRDefault="00777686" w:rsidP="00E76D4D">
      <w:pPr>
        <w:numPr>
          <w:ilvl w:val="0"/>
          <w:numId w:val="2"/>
        </w:numPr>
        <w:spacing w:after="0" w:line="240" w:lineRule="auto"/>
        <w:jc w:val="both"/>
        <w:rPr>
          <w:rFonts w:eastAsia="Times New Roman" w:cstheme="minorHAnsi"/>
          <w:color w:val="000000" w:themeColor="text1"/>
          <w:lang w:val="en-GB"/>
        </w:rPr>
      </w:pPr>
      <w:r w:rsidRPr="00712DD6">
        <w:rPr>
          <w:rFonts w:eastAsia="Times New Roman" w:cstheme="minorHAnsi"/>
          <w:color w:val="000000" w:themeColor="text1"/>
          <w:lang w:val="en-GB"/>
        </w:rPr>
        <w:t xml:space="preserve">Development consisting of works for which a person or body has received a </w:t>
      </w:r>
      <w:r w:rsidR="00576E76" w:rsidRPr="00712DD6">
        <w:rPr>
          <w:rFonts w:eastAsia="Times New Roman" w:cstheme="minorHAnsi"/>
          <w:b/>
          <w:color w:val="000000" w:themeColor="text1"/>
          <w:lang w:val="en-GB"/>
        </w:rPr>
        <w:t>H</w:t>
      </w:r>
      <w:r w:rsidRPr="00712DD6">
        <w:rPr>
          <w:rFonts w:eastAsia="Times New Roman" w:cstheme="minorHAnsi"/>
          <w:b/>
          <w:color w:val="000000" w:themeColor="text1"/>
          <w:lang w:val="en-GB"/>
        </w:rPr>
        <w:t>ousing Adaptation Scheme Grant</w:t>
      </w:r>
      <w:r w:rsidRPr="00712DD6">
        <w:rPr>
          <w:rFonts w:eastAsia="Times New Roman" w:cstheme="minorHAnsi"/>
          <w:color w:val="000000" w:themeColor="text1"/>
          <w:lang w:val="en-GB"/>
        </w:rPr>
        <w:t xml:space="preserve"> for People with Disability and/or Mobility Aids </w:t>
      </w:r>
      <w:r w:rsidR="00550405">
        <w:rPr>
          <w:rFonts w:eastAsia="Times New Roman" w:cstheme="minorHAnsi"/>
          <w:color w:val="000000" w:themeColor="text1"/>
          <w:lang w:val="en-GB"/>
        </w:rPr>
        <w:t>H</w:t>
      </w:r>
      <w:r w:rsidRPr="00712DD6">
        <w:rPr>
          <w:rFonts w:eastAsia="Times New Roman" w:cstheme="minorHAnsi"/>
          <w:color w:val="000000" w:themeColor="text1"/>
          <w:lang w:val="en-GB"/>
        </w:rPr>
        <w:t xml:space="preserve">ousing Grant or is deemed eligible for such </w:t>
      </w:r>
      <w:r w:rsidRPr="00712DD6">
        <w:rPr>
          <w:rFonts w:eastAsia="Times New Roman" w:cstheme="minorHAnsi"/>
          <w:b/>
          <w:color w:val="000000" w:themeColor="text1"/>
          <w:lang w:val="en-GB"/>
        </w:rPr>
        <w:t>(100% reduction).</w:t>
      </w:r>
    </w:p>
    <w:p w14:paraId="4C8FB452" w14:textId="77777777" w:rsidR="008227A1" w:rsidRPr="00712DD6" w:rsidRDefault="008227A1" w:rsidP="008227A1">
      <w:pPr>
        <w:spacing w:after="0" w:line="240" w:lineRule="auto"/>
        <w:jc w:val="both"/>
        <w:rPr>
          <w:rFonts w:eastAsia="Times New Roman" w:cstheme="minorHAnsi"/>
          <w:color w:val="000000" w:themeColor="text1"/>
          <w:lang w:val="en-GB"/>
        </w:rPr>
      </w:pPr>
    </w:p>
    <w:p w14:paraId="40057BA4" w14:textId="77777777" w:rsidR="00777686" w:rsidRPr="00712DD6" w:rsidRDefault="00777686" w:rsidP="00E76D4D">
      <w:pPr>
        <w:numPr>
          <w:ilvl w:val="0"/>
          <w:numId w:val="2"/>
        </w:numPr>
        <w:spacing w:after="0" w:line="240" w:lineRule="auto"/>
        <w:jc w:val="both"/>
        <w:rPr>
          <w:rFonts w:eastAsia="Times New Roman" w:cstheme="minorHAnsi"/>
          <w:color w:val="000000" w:themeColor="text1"/>
          <w:lang w:val="en-GB"/>
        </w:rPr>
      </w:pPr>
      <w:r w:rsidRPr="00712DD6">
        <w:rPr>
          <w:rFonts w:eastAsia="Times New Roman" w:cstheme="minorHAnsi"/>
          <w:color w:val="000000" w:themeColor="text1"/>
          <w:lang w:val="en-GB"/>
        </w:rPr>
        <w:lastRenderedPageBreak/>
        <w:t xml:space="preserve">Replacement of dwellings </w:t>
      </w:r>
      <w:r w:rsidRPr="00712DD6">
        <w:rPr>
          <w:rFonts w:eastAsia="Times New Roman" w:cstheme="minorHAnsi"/>
          <w:b/>
          <w:color w:val="000000" w:themeColor="text1"/>
          <w:lang w:val="en-GB"/>
        </w:rPr>
        <w:t>destroyed by fire (100% reduction).</w:t>
      </w:r>
    </w:p>
    <w:p w14:paraId="2D6511DB" w14:textId="77777777" w:rsidR="00777686" w:rsidRPr="00712DD6" w:rsidRDefault="00777686" w:rsidP="00E76D4D">
      <w:pPr>
        <w:spacing w:after="0" w:line="240" w:lineRule="auto"/>
        <w:ind w:left="720"/>
        <w:jc w:val="both"/>
        <w:rPr>
          <w:rFonts w:eastAsia="Times New Roman" w:cstheme="minorHAnsi"/>
          <w:color w:val="000000" w:themeColor="text1"/>
          <w:lang w:val="en-GB"/>
        </w:rPr>
      </w:pPr>
    </w:p>
    <w:p w14:paraId="196AB8C8" w14:textId="77777777" w:rsidR="00777686" w:rsidRPr="00712DD6" w:rsidRDefault="00777686" w:rsidP="00E76D4D">
      <w:pPr>
        <w:numPr>
          <w:ilvl w:val="0"/>
          <w:numId w:val="2"/>
        </w:numPr>
        <w:spacing w:after="0" w:line="240" w:lineRule="auto"/>
        <w:jc w:val="both"/>
        <w:rPr>
          <w:rFonts w:eastAsia="Times New Roman" w:cstheme="minorHAnsi"/>
          <w:color w:val="000000" w:themeColor="text1"/>
          <w:lang w:val="en-GB"/>
        </w:rPr>
      </w:pPr>
      <w:r w:rsidRPr="00712DD6">
        <w:rPr>
          <w:rFonts w:eastAsia="Times New Roman" w:cstheme="minorHAnsi"/>
          <w:b/>
          <w:color w:val="000000" w:themeColor="text1"/>
          <w:lang w:val="en-GB"/>
        </w:rPr>
        <w:t xml:space="preserve">Community based </w:t>
      </w:r>
      <w:r w:rsidR="007D1B64">
        <w:rPr>
          <w:rFonts w:eastAsia="Times New Roman" w:cstheme="minorHAnsi"/>
          <w:b/>
          <w:color w:val="000000" w:themeColor="text1"/>
          <w:lang w:val="en-GB"/>
        </w:rPr>
        <w:t xml:space="preserve">social </w:t>
      </w:r>
      <w:r w:rsidRPr="00712DD6">
        <w:rPr>
          <w:rFonts w:eastAsia="Times New Roman" w:cstheme="minorHAnsi"/>
          <w:b/>
          <w:color w:val="000000" w:themeColor="text1"/>
          <w:lang w:val="en-GB"/>
        </w:rPr>
        <w:t>enterprise centres</w:t>
      </w:r>
      <w:r w:rsidRPr="00712DD6">
        <w:rPr>
          <w:rFonts w:eastAsia="Times New Roman" w:cstheme="minorHAnsi"/>
          <w:color w:val="000000" w:themeColor="text1"/>
          <w:lang w:val="en-GB"/>
        </w:rPr>
        <w:t xml:space="preserve"> provided with support from Enterprise Ireland or any other state funded agency (</w:t>
      </w:r>
      <w:r w:rsidRPr="00712DD6">
        <w:rPr>
          <w:rFonts w:eastAsia="Times New Roman" w:cstheme="minorHAnsi"/>
          <w:b/>
          <w:color w:val="000000" w:themeColor="text1"/>
          <w:lang w:val="en-GB"/>
        </w:rPr>
        <w:t>100% reduction</w:t>
      </w:r>
      <w:r w:rsidRPr="00712DD6">
        <w:rPr>
          <w:rFonts w:eastAsia="Times New Roman" w:cstheme="minorHAnsi"/>
          <w:color w:val="000000" w:themeColor="text1"/>
          <w:lang w:val="en-GB"/>
        </w:rPr>
        <w:t>).</w:t>
      </w:r>
    </w:p>
    <w:p w14:paraId="2E3F894E" w14:textId="77777777" w:rsidR="00777686" w:rsidRPr="00712DD6" w:rsidRDefault="00777686" w:rsidP="00E76D4D">
      <w:pPr>
        <w:spacing w:after="0" w:line="240" w:lineRule="auto"/>
        <w:ind w:left="720"/>
        <w:jc w:val="both"/>
        <w:rPr>
          <w:rFonts w:eastAsia="Times New Roman" w:cstheme="minorHAnsi"/>
          <w:color w:val="000000" w:themeColor="text1"/>
          <w:lang w:val="en-GB"/>
        </w:rPr>
      </w:pPr>
    </w:p>
    <w:p w14:paraId="56833519" w14:textId="77777777" w:rsidR="00777686" w:rsidRPr="00712DD6" w:rsidRDefault="00777686" w:rsidP="00E76D4D">
      <w:pPr>
        <w:numPr>
          <w:ilvl w:val="0"/>
          <w:numId w:val="2"/>
        </w:numPr>
        <w:spacing w:after="0" w:line="240" w:lineRule="auto"/>
        <w:jc w:val="both"/>
        <w:rPr>
          <w:rFonts w:eastAsia="Times New Roman" w:cstheme="minorHAnsi"/>
          <w:color w:val="000000" w:themeColor="text1"/>
          <w:lang w:val="en-GB"/>
        </w:rPr>
      </w:pPr>
      <w:r w:rsidRPr="00712DD6">
        <w:rPr>
          <w:rFonts w:eastAsia="Times New Roman" w:cstheme="minorHAnsi"/>
          <w:b/>
          <w:color w:val="000000" w:themeColor="text1"/>
          <w:lang w:val="en-GB"/>
        </w:rPr>
        <w:t>Not for Profit Childcare</w:t>
      </w:r>
      <w:r w:rsidRPr="00712DD6">
        <w:rPr>
          <w:rFonts w:eastAsia="Times New Roman" w:cstheme="minorHAnsi"/>
          <w:color w:val="000000" w:themeColor="text1"/>
          <w:lang w:val="en-GB"/>
        </w:rPr>
        <w:t xml:space="preserve"> facilities </w:t>
      </w:r>
      <w:r w:rsidRPr="00435183">
        <w:rPr>
          <w:rFonts w:eastAsia="Times New Roman" w:cstheme="minorHAnsi"/>
          <w:b/>
          <w:color w:val="000000" w:themeColor="text1"/>
          <w:lang w:val="en-GB"/>
        </w:rPr>
        <w:t>(100</w:t>
      </w:r>
      <w:r w:rsidRPr="00712DD6">
        <w:rPr>
          <w:rFonts w:eastAsia="Times New Roman" w:cstheme="minorHAnsi"/>
          <w:b/>
          <w:color w:val="000000" w:themeColor="text1"/>
          <w:lang w:val="en-GB"/>
        </w:rPr>
        <w:t>% reduction).</w:t>
      </w:r>
    </w:p>
    <w:p w14:paraId="403CFE41" w14:textId="77777777" w:rsidR="00C16DA0" w:rsidRPr="00712DD6" w:rsidRDefault="00C16DA0" w:rsidP="00E76D4D">
      <w:pPr>
        <w:spacing w:after="0" w:line="240" w:lineRule="auto"/>
        <w:jc w:val="both"/>
        <w:rPr>
          <w:rFonts w:eastAsia="Times New Roman" w:cstheme="minorHAnsi"/>
          <w:lang w:val="en-GB"/>
        </w:rPr>
      </w:pPr>
    </w:p>
    <w:p w14:paraId="7EF2E8EA" w14:textId="77777777" w:rsidR="00777686" w:rsidRPr="00712DD6" w:rsidRDefault="00777686" w:rsidP="00E76D4D">
      <w:pPr>
        <w:numPr>
          <w:ilvl w:val="0"/>
          <w:numId w:val="2"/>
        </w:numPr>
        <w:spacing w:after="0" w:line="240" w:lineRule="auto"/>
        <w:jc w:val="both"/>
        <w:rPr>
          <w:rFonts w:eastAsia="Times New Roman" w:cstheme="minorHAnsi"/>
          <w:lang w:val="en-GB"/>
        </w:rPr>
      </w:pPr>
      <w:r w:rsidRPr="00712DD6">
        <w:rPr>
          <w:rFonts w:eastAsia="Times New Roman" w:cstheme="minorHAnsi"/>
          <w:b/>
          <w:bCs/>
          <w:lang w:val="en-GB"/>
        </w:rPr>
        <w:t xml:space="preserve">Conversion </w:t>
      </w:r>
      <w:r w:rsidRPr="00471348">
        <w:rPr>
          <w:rFonts w:eastAsia="Times New Roman" w:cstheme="minorHAnsi"/>
          <w:b/>
          <w:bCs/>
          <w:lang w:val="en-GB"/>
        </w:rPr>
        <w:t>of Residential Units</w:t>
      </w:r>
      <w:r w:rsidRPr="00712DD6">
        <w:rPr>
          <w:rFonts w:eastAsia="Times New Roman" w:cstheme="minorHAnsi"/>
          <w:bCs/>
          <w:lang w:val="en-GB"/>
        </w:rPr>
        <w:t xml:space="preserve"> - </w:t>
      </w:r>
      <w:r w:rsidRPr="00712DD6">
        <w:rPr>
          <w:rFonts w:eastAsia="Times New Roman" w:cstheme="minorHAnsi"/>
          <w:lang w:val="en-GB"/>
        </w:rPr>
        <w:t xml:space="preserve">Where an existing residential unit is extended or converted to create an additional residential unit </w:t>
      </w:r>
      <w:proofErr w:type="gramStart"/>
      <w:r w:rsidRPr="00712DD6">
        <w:rPr>
          <w:rFonts w:eastAsia="Times New Roman" w:cstheme="minorHAnsi"/>
          <w:lang w:val="en-GB"/>
        </w:rPr>
        <w:t>e.g.</w:t>
      </w:r>
      <w:proofErr w:type="gramEnd"/>
      <w:r w:rsidRPr="00712DD6">
        <w:rPr>
          <w:rFonts w:eastAsia="Times New Roman" w:cstheme="minorHAnsi"/>
          <w:lang w:val="en-GB"/>
        </w:rPr>
        <w:t xml:space="preserve"> an apartment or flat the appropriate rate of contribution will be payable in respect of each additional residential unit erected.</w:t>
      </w:r>
    </w:p>
    <w:p w14:paraId="47DE6007" w14:textId="77777777" w:rsidR="00777686" w:rsidRPr="00712DD6" w:rsidRDefault="00777686" w:rsidP="00E76D4D">
      <w:pPr>
        <w:spacing w:after="0" w:line="240" w:lineRule="auto"/>
        <w:jc w:val="both"/>
        <w:rPr>
          <w:rFonts w:eastAsia="Times New Roman" w:cstheme="minorHAnsi"/>
          <w:lang w:val="en-GB"/>
        </w:rPr>
      </w:pPr>
    </w:p>
    <w:p w14:paraId="3916D2AC" w14:textId="77777777" w:rsidR="00777686" w:rsidRPr="00712DD6" w:rsidRDefault="00777686" w:rsidP="00E76D4D">
      <w:pPr>
        <w:numPr>
          <w:ilvl w:val="0"/>
          <w:numId w:val="2"/>
        </w:numPr>
        <w:spacing w:after="0" w:line="240" w:lineRule="auto"/>
        <w:jc w:val="both"/>
        <w:rPr>
          <w:rFonts w:eastAsia="Times New Roman" w:cstheme="minorHAnsi"/>
          <w:color w:val="00B0F0"/>
          <w:lang w:val="en-GB"/>
        </w:rPr>
      </w:pPr>
      <w:r w:rsidRPr="00712DD6">
        <w:rPr>
          <w:rFonts w:eastAsia="Times New Roman" w:cstheme="minorHAnsi"/>
          <w:b/>
          <w:bCs/>
          <w:lang w:val="en-GB"/>
        </w:rPr>
        <w:t>Extensions</w:t>
      </w:r>
      <w:r w:rsidRPr="00712DD6">
        <w:rPr>
          <w:rFonts w:eastAsia="Times New Roman" w:cstheme="minorHAnsi"/>
          <w:bCs/>
          <w:lang w:val="en-GB"/>
        </w:rPr>
        <w:t xml:space="preserve"> -</w:t>
      </w:r>
      <w:r w:rsidR="001F7E4E">
        <w:rPr>
          <w:rFonts w:eastAsia="Times New Roman" w:cstheme="minorHAnsi"/>
          <w:bCs/>
          <w:lang w:val="en-GB"/>
        </w:rPr>
        <w:t xml:space="preserve"> </w:t>
      </w:r>
      <w:r w:rsidRPr="00712DD6">
        <w:rPr>
          <w:rFonts w:eastAsia="Times New Roman" w:cstheme="minorHAnsi"/>
          <w:lang w:val="en-GB"/>
        </w:rPr>
        <w:t>Subject to (</w:t>
      </w:r>
      <w:r w:rsidR="00224932">
        <w:rPr>
          <w:rFonts w:eastAsia="Times New Roman" w:cstheme="minorHAnsi"/>
          <w:lang w:val="en-GB"/>
        </w:rPr>
        <w:t>j</w:t>
      </w:r>
      <w:r w:rsidRPr="00712DD6">
        <w:rPr>
          <w:rFonts w:eastAsia="Times New Roman" w:cstheme="minorHAnsi"/>
          <w:lang w:val="en-GB"/>
        </w:rPr>
        <w:t xml:space="preserve">) above a development contribution will not be required in the case of extensions to residential units.    </w:t>
      </w:r>
    </w:p>
    <w:p w14:paraId="3B9CDA11" w14:textId="77777777" w:rsidR="00777686" w:rsidRDefault="00777686" w:rsidP="00E76D4D">
      <w:pPr>
        <w:spacing w:after="0" w:line="240" w:lineRule="auto"/>
        <w:ind w:left="1440"/>
        <w:jc w:val="both"/>
        <w:rPr>
          <w:rFonts w:eastAsia="Times New Roman" w:cstheme="minorHAnsi"/>
          <w:color w:val="000000" w:themeColor="text1"/>
          <w:lang w:val="en-GB"/>
        </w:rPr>
      </w:pPr>
      <w:r w:rsidRPr="00712DD6">
        <w:rPr>
          <w:rFonts w:eastAsia="Times New Roman" w:cstheme="minorHAnsi"/>
          <w:lang w:val="en-GB"/>
        </w:rPr>
        <w:t xml:space="preserve">A development contribution will be required in the case of extensions to industrial/commercial development. The appropriate rate of contribution will be payable in respect of each additional m² of development involved, </w:t>
      </w:r>
      <w:r w:rsidRPr="00712DD6">
        <w:rPr>
          <w:rFonts w:eastAsia="Times New Roman" w:cstheme="minorHAnsi"/>
          <w:color w:val="000000" w:themeColor="text1"/>
          <w:lang w:val="en-GB"/>
        </w:rPr>
        <w:t>subject to the principle of no ‘double charging’.</w:t>
      </w:r>
    </w:p>
    <w:p w14:paraId="0B667FE4" w14:textId="77777777" w:rsidR="00FF6E9E" w:rsidRPr="00712DD6" w:rsidRDefault="00FF6E9E" w:rsidP="00E76D4D">
      <w:pPr>
        <w:spacing w:after="0" w:line="240" w:lineRule="auto"/>
        <w:ind w:left="1440"/>
        <w:jc w:val="both"/>
        <w:rPr>
          <w:rFonts w:eastAsia="Times New Roman" w:cstheme="minorHAnsi"/>
          <w:color w:val="000000" w:themeColor="text1"/>
          <w:lang w:val="en-GB"/>
        </w:rPr>
      </w:pPr>
      <w:r>
        <w:rPr>
          <w:rFonts w:eastAsia="Times New Roman" w:cstheme="minorHAnsi"/>
          <w:lang w:val="en-GB"/>
        </w:rPr>
        <w:t xml:space="preserve">These types of extensions </w:t>
      </w:r>
      <w:r w:rsidR="00BC2148">
        <w:rPr>
          <w:rFonts w:eastAsia="Times New Roman" w:cstheme="minorHAnsi"/>
          <w:lang w:val="en-GB"/>
        </w:rPr>
        <w:t>may</w:t>
      </w:r>
      <w:r>
        <w:rPr>
          <w:rFonts w:eastAsia="Times New Roman" w:cstheme="minorHAnsi"/>
          <w:lang w:val="en-GB"/>
        </w:rPr>
        <w:t xml:space="preserve"> be subject to the appropriate reduction as detailed in 2.5.5 a) </w:t>
      </w:r>
      <w:r w:rsidRPr="00FF6E9E">
        <w:rPr>
          <w:rFonts w:eastAsia="Times New Roman" w:cstheme="minorHAnsi"/>
          <w:b/>
          <w:lang w:val="en-GB"/>
        </w:rPr>
        <w:t>or</w:t>
      </w:r>
      <w:r>
        <w:rPr>
          <w:rFonts w:eastAsia="Times New Roman" w:cstheme="minorHAnsi"/>
          <w:lang w:val="en-GB"/>
        </w:rPr>
        <w:t xml:space="preserve"> b).</w:t>
      </w:r>
    </w:p>
    <w:p w14:paraId="76450CC4" w14:textId="77777777" w:rsidR="00777686" w:rsidRPr="001C3EF5" w:rsidRDefault="00777686" w:rsidP="00E76D4D">
      <w:pPr>
        <w:spacing w:after="0" w:line="240" w:lineRule="auto"/>
        <w:jc w:val="both"/>
        <w:rPr>
          <w:rFonts w:eastAsia="Times New Roman" w:cstheme="minorHAnsi"/>
          <w:lang w:val="en-GB"/>
        </w:rPr>
      </w:pPr>
    </w:p>
    <w:p w14:paraId="5207AB38" w14:textId="77777777" w:rsidR="00777686" w:rsidRPr="00712DD6" w:rsidRDefault="00777686" w:rsidP="00E76D4D">
      <w:pPr>
        <w:numPr>
          <w:ilvl w:val="0"/>
          <w:numId w:val="2"/>
        </w:numPr>
        <w:spacing w:after="0" w:line="240" w:lineRule="auto"/>
        <w:jc w:val="both"/>
        <w:rPr>
          <w:rFonts w:eastAsia="Times New Roman" w:cstheme="minorHAnsi"/>
          <w:lang w:val="en-GB"/>
        </w:rPr>
      </w:pPr>
      <w:r w:rsidRPr="00712DD6">
        <w:rPr>
          <w:rFonts w:eastAsia="Times New Roman" w:cstheme="minorHAnsi"/>
          <w:b/>
          <w:bCs/>
          <w:lang w:val="en-GB"/>
        </w:rPr>
        <w:t>Mixed Development</w:t>
      </w:r>
      <w:r w:rsidRPr="00712DD6">
        <w:rPr>
          <w:rFonts w:eastAsia="Times New Roman" w:cstheme="minorHAnsi"/>
          <w:bCs/>
          <w:lang w:val="en-GB"/>
        </w:rPr>
        <w:t xml:space="preserve"> - </w:t>
      </w:r>
      <w:r w:rsidRPr="00712DD6">
        <w:rPr>
          <w:rFonts w:eastAsia="Times New Roman" w:cstheme="minorHAnsi"/>
          <w:lang w:val="en-GB"/>
        </w:rPr>
        <w:t>In the case of a mixed development, the fee payable will be based on the sum of charges applicable to each development type within the overall development.</w:t>
      </w:r>
    </w:p>
    <w:p w14:paraId="0B407277" w14:textId="77777777" w:rsidR="00777686" w:rsidRPr="00712DD6" w:rsidRDefault="00777686" w:rsidP="00E76D4D">
      <w:pPr>
        <w:spacing w:after="0" w:line="240" w:lineRule="auto"/>
        <w:jc w:val="both"/>
        <w:rPr>
          <w:rFonts w:eastAsia="Times New Roman" w:cstheme="minorHAnsi"/>
          <w:lang w:val="en-GB"/>
        </w:rPr>
      </w:pPr>
    </w:p>
    <w:p w14:paraId="42740105" w14:textId="77777777" w:rsidR="00777686" w:rsidRPr="00712DD6" w:rsidRDefault="00777686" w:rsidP="00E76D4D">
      <w:pPr>
        <w:numPr>
          <w:ilvl w:val="0"/>
          <w:numId w:val="2"/>
        </w:numPr>
        <w:spacing w:after="0" w:line="240" w:lineRule="auto"/>
        <w:jc w:val="both"/>
        <w:rPr>
          <w:rFonts w:eastAsia="Times New Roman" w:cstheme="minorHAnsi"/>
          <w:color w:val="000000"/>
          <w:lang w:val="en-GB"/>
        </w:rPr>
      </w:pPr>
      <w:r w:rsidRPr="00712DD6">
        <w:rPr>
          <w:rFonts w:eastAsia="Times New Roman" w:cstheme="minorHAnsi"/>
          <w:b/>
          <w:bCs/>
          <w:color w:val="000000"/>
          <w:lang w:val="en-GB"/>
        </w:rPr>
        <w:t xml:space="preserve">Change of </w:t>
      </w:r>
      <w:r w:rsidRPr="00471348">
        <w:rPr>
          <w:rFonts w:eastAsia="Times New Roman" w:cstheme="minorHAnsi"/>
          <w:b/>
          <w:bCs/>
          <w:color w:val="000000"/>
          <w:lang w:val="en-GB"/>
        </w:rPr>
        <w:t>Use from Residential to Commercial</w:t>
      </w:r>
      <w:r w:rsidRPr="00712DD6">
        <w:rPr>
          <w:rFonts w:eastAsia="Times New Roman" w:cstheme="minorHAnsi"/>
          <w:bCs/>
          <w:color w:val="000000"/>
          <w:lang w:val="en-GB"/>
        </w:rPr>
        <w:t xml:space="preserve"> - </w:t>
      </w:r>
      <w:r w:rsidRPr="00712DD6">
        <w:rPr>
          <w:rFonts w:eastAsia="Times New Roman" w:cstheme="minorHAnsi"/>
          <w:color w:val="000000"/>
          <w:lang w:val="en-GB"/>
        </w:rPr>
        <w:t>The charges as appropriate in Table 1 and Table 2 shall apply in the case of a change of use from residential to commercial use.  However, an allowance will be made for any development contributions already paid in respect of the residential development.</w:t>
      </w:r>
    </w:p>
    <w:p w14:paraId="7757E2B9" w14:textId="77777777" w:rsidR="00777686" w:rsidRPr="00712DD6" w:rsidRDefault="00777686" w:rsidP="00E76D4D">
      <w:pPr>
        <w:spacing w:after="0" w:line="240" w:lineRule="auto"/>
        <w:jc w:val="both"/>
        <w:rPr>
          <w:rFonts w:eastAsia="Times New Roman" w:cstheme="minorHAnsi"/>
          <w:color w:val="000000"/>
          <w:lang w:val="en-GB"/>
        </w:rPr>
      </w:pPr>
    </w:p>
    <w:p w14:paraId="01A1BF1C" w14:textId="77777777" w:rsidR="00777686" w:rsidRPr="00712DD6" w:rsidRDefault="00777686" w:rsidP="00E76D4D">
      <w:pPr>
        <w:numPr>
          <w:ilvl w:val="0"/>
          <w:numId w:val="2"/>
        </w:numPr>
        <w:spacing w:after="0" w:line="240" w:lineRule="auto"/>
        <w:jc w:val="both"/>
        <w:rPr>
          <w:rFonts w:eastAsia="Times New Roman" w:cstheme="minorHAnsi"/>
          <w:color w:val="000000"/>
          <w:lang w:val="en-GB"/>
        </w:rPr>
      </w:pPr>
      <w:r w:rsidRPr="00712DD6">
        <w:rPr>
          <w:rFonts w:eastAsia="Times New Roman" w:cstheme="minorHAnsi"/>
          <w:b/>
          <w:bCs/>
          <w:color w:val="000000"/>
          <w:lang w:val="en-GB"/>
        </w:rPr>
        <w:t xml:space="preserve">Change of </w:t>
      </w:r>
      <w:r w:rsidR="00471348">
        <w:rPr>
          <w:rFonts w:eastAsia="Times New Roman" w:cstheme="minorHAnsi"/>
          <w:b/>
          <w:bCs/>
          <w:color w:val="000000"/>
          <w:lang w:val="en-GB"/>
        </w:rPr>
        <w:t>C</w:t>
      </w:r>
      <w:r w:rsidRPr="00712DD6">
        <w:rPr>
          <w:rFonts w:eastAsia="Times New Roman" w:cstheme="minorHAnsi"/>
          <w:b/>
          <w:bCs/>
          <w:color w:val="000000"/>
          <w:lang w:val="en-GB"/>
        </w:rPr>
        <w:t xml:space="preserve">ommercial </w:t>
      </w:r>
      <w:r w:rsidR="00471348">
        <w:rPr>
          <w:rFonts w:eastAsia="Times New Roman" w:cstheme="minorHAnsi"/>
          <w:b/>
          <w:bCs/>
          <w:color w:val="000000"/>
          <w:lang w:val="en-GB"/>
        </w:rPr>
        <w:t>U</w:t>
      </w:r>
      <w:r w:rsidRPr="00712DD6">
        <w:rPr>
          <w:rFonts w:eastAsia="Times New Roman" w:cstheme="minorHAnsi"/>
          <w:b/>
          <w:bCs/>
          <w:color w:val="000000"/>
          <w:lang w:val="en-GB"/>
        </w:rPr>
        <w:t>se</w:t>
      </w:r>
      <w:r w:rsidRPr="00712DD6">
        <w:rPr>
          <w:rFonts w:eastAsia="Times New Roman" w:cstheme="minorHAnsi"/>
          <w:bCs/>
          <w:color w:val="000000"/>
          <w:lang w:val="en-GB"/>
        </w:rPr>
        <w:t xml:space="preserve"> – </w:t>
      </w:r>
      <w:r w:rsidRPr="00712DD6">
        <w:rPr>
          <w:rFonts w:eastAsia="Times New Roman" w:cstheme="minorHAnsi"/>
          <w:color w:val="000000"/>
          <w:lang w:val="en-GB"/>
        </w:rPr>
        <w:t>The charges as appropriate in Tables 1 and 2 shall apply in the case of a change of commercial use.  However, an allowance will be made for any development contributions already paid in respect of the initial development.</w:t>
      </w:r>
    </w:p>
    <w:p w14:paraId="352D37DD" w14:textId="77777777" w:rsidR="00777686" w:rsidRPr="00712DD6" w:rsidRDefault="00777686" w:rsidP="00E76D4D">
      <w:pPr>
        <w:spacing w:after="0" w:line="240" w:lineRule="auto"/>
        <w:jc w:val="both"/>
        <w:rPr>
          <w:rFonts w:eastAsia="Times New Roman" w:cstheme="minorHAnsi"/>
          <w:color w:val="000000"/>
          <w:lang w:val="en-GB"/>
        </w:rPr>
      </w:pPr>
    </w:p>
    <w:p w14:paraId="22C4F6F3" w14:textId="77777777" w:rsidR="00777686" w:rsidRPr="00712DD6" w:rsidRDefault="00777686" w:rsidP="00E76D4D">
      <w:pPr>
        <w:numPr>
          <w:ilvl w:val="0"/>
          <w:numId w:val="2"/>
        </w:numPr>
        <w:spacing w:after="0" w:line="240" w:lineRule="auto"/>
        <w:jc w:val="both"/>
        <w:rPr>
          <w:rFonts w:eastAsia="Times New Roman" w:cstheme="minorHAnsi"/>
          <w:lang w:val="en-GB"/>
        </w:rPr>
      </w:pPr>
      <w:r w:rsidRPr="00712DD6">
        <w:rPr>
          <w:rFonts w:eastAsia="Times New Roman" w:cstheme="minorHAnsi"/>
          <w:lang w:val="en-GB"/>
        </w:rPr>
        <w:t xml:space="preserve">Charge only net additional development in cases of </w:t>
      </w:r>
      <w:r w:rsidRPr="00712DD6">
        <w:rPr>
          <w:rFonts w:eastAsia="Times New Roman" w:cstheme="minorHAnsi"/>
          <w:b/>
          <w:lang w:val="en-GB"/>
        </w:rPr>
        <w:t>redevelopment</w:t>
      </w:r>
      <w:r w:rsidRPr="00712DD6">
        <w:rPr>
          <w:rFonts w:eastAsia="Times New Roman" w:cstheme="minorHAnsi"/>
          <w:lang w:val="en-GB"/>
        </w:rPr>
        <w:t xml:space="preserve"> projects (</w:t>
      </w:r>
      <w:proofErr w:type="gramStart"/>
      <w:r w:rsidRPr="00712DD6">
        <w:rPr>
          <w:rFonts w:eastAsia="Times New Roman" w:cstheme="minorHAnsi"/>
          <w:lang w:val="en-GB"/>
        </w:rPr>
        <w:t>e.g.</w:t>
      </w:r>
      <w:proofErr w:type="gramEnd"/>
      <w:r w:rsidRPr="00712DD6">
        <w:rPr>
          <w:rFonts w:eastAsia="Times New Roman" w:cstheme="minorHAnsi"/>
          <w:lang w:val="en-GB"/>
        </w:rPr>
        <w:t xml:space="preserve"> a redevelopment totalling 200m² of which 150m² is replacing existing development, contribution will only be levied on the additional 50m².) N.B. If no contribution was previously paid, the contribution will be levied on the new development in full.</w:t>
      </w:r>
    </w:p>
    <w:p w14:paraId="79428933" w14:textId="77777777" w:rsidR="00777686" w:rsidRPr="00712DD6" w:rsidRDefault="00777686" w:rsidP="00E76D4D">
      <w:pPr>
        <w:spacing w:after="0" w:line="240" w:lineRule="auto"/>
        <w:jc w:val="both"/>
        <w:rPr>
          <w:rFonts w:eastAsia="Times New Roman" w:cstheme="minorHAnsi"/>
          <w:lang w:val="en-GB"/>
        </w:rPr>
      </w:pPr>
    </w:p>
    <w:p w14:paraId="08966593" w14:textId="77777777" w:rsidR="00777686" w:rsidRPr="00712DD6" w:rsidRDefault="00777686" w:rsidP="00E76D4D">
      <w:pPr>
        <w:numPr>
          <w:ilvl w:val="0"/>
          <w:numId w:val="2"/>
        </w:numPr>
        <w:spacing w:after="0" w:line="240" w:lineRule="auto"/>
        <w:jc w:val="both"/>
        <w:rPr>
          <w:rFonts w:eastAsia="Times New Roman" w:cstheme="minorHAnsi"/>
          <w:lang w:val="en-GB"/>
        </w:rPr>
      </w:pPr>
      <w:r w:rsidRPr="00712DD6">
        <w:rPr>
          <w:rFonts w:eastAsia="Times New Roman" w:cstheme="minorHAnsi"/>
          <w:b/>
          <w:lang w:val="en-GB"/>
        </w:rPr>
        <w:t xml:space="preserve">Double </w:t>
      </w:r>
      <w:r w:rsidR="00471348">
        <w:rPr>
          <w:rFonts w:eastAsia="Times New Roman" w:cstheme="minorHAnsi"/>
          <w:b/>
          <w:lang w:val="en-GB"/>
        </w:rPr>
        <w:t>C</w:t>
      </w:r>
      <w:r w:rsidRPr="00712DD6">
        <w:rPr>
          <w:rFonts w:eastAsia="Times New Roman" w:cstheme="minorHAnsi"/>
          <w:b/>
          <w:lang w:val="en-GB"/>
        </w:rPr>
        <w:t xml:space="preserve">harging - </w:t>
      </w:r>
      <w:r w:rsidRPr="00712DD6">
        <w:rPr>
          <w:rFonts w:eastAsia="Times New Roman" w:cstheme="minorHAnsi"/>
          <w:lang w:val="en-GB"/>
        </w:rPr>
        <w:t xml:space="preserve">general development contributions already levied and paid in respect of a given development will be deducted from the subsequent charge so as to reflect that this development had already </w:t>
      </w:r>
      <w:proofErr w:type="gramStart"/>
      <w:r w:rsidRPr="00712DD6">
        <w:rPr>
          <w:rFonts w:eastAsia="Times New Roman" w:cstheme="minorHAnsi"/>
          <w:lang w:val="en-GB"/>
        </w:rPr>
        <w:t>made a contribution</w:t>
      </w:r>
      <w:proofErr w:type="gramEnd"/>
      <w:r w:rsidRPr="00712DD6">
        <w:rPr>
          <w:rFonts w:eastAsia="Times New Roman" w:cstheme="minorHAnsi"/>
          <w:lang w:val="en-GB"/>
        </w:rPr>
        <w:t>.</w:t>
      </w:r>
    </w:p>
    <w:p w14:paraId="0CC373D3" w14:textId="77777777" w:rsidR="00FC402D" w:rsidRPr="00712DD6" w:rsidRDefault="00FC402D" w:rsidP="00E76D4D">
      <w:pPr>
        <w:spacing w:after="0" w:line="240" w:lineRule="auto"/>
        <w:jc w:val="both"/>
        <w:rPr>
          <w:rFonts w:eastAsia="Times New Roman" w:cstheme="minorHAnsi"/>
          <w:lang w:val="en-GB"/>
        </w:rPr>
      </w:pPr>
    </w:p>
    <w:p w14:paraId="413F1AB4" w14:textId="77777777" w:rsidR="00777686" w:rsidRPr="00712DD6" w:rsidRDefault="00777686" w:rsidP="00E76D4D">
      <w:pPr>
        <w:numPr>
          <w:ilvl w:val="0"/>
          <w:numId w:val="2"/>
        </w:numPr>
        <w:spacing w:after="0" w:line="240" w:lineRule="auto"/>
        <w:jc w:val="both"/>
        <w:rPr>
          <w:rFonts w:eastAsia="Times New Roman" w:cstheme="minorHAnsi"/>
          <w:lang w:val="en-GB"/>
        </w:rPr>
      </w:pPr>
      <w:r w:rsidRPr="00712DD6">
        <w:rPr>
          <w:rFonts w:eastAsia="Times New Roman" w:cstheme="minorHAnsi"/>
          <w:lang w:val="en-GB"/>
        </w:rPr>
        <w:t xml:space="preserve">Reduced rates for </w:t>
      </w:r>
      <w:r w:rsidRPr="00712DD6">
        <w:rPr>
          <w:rFonts w:eastAsia="Times New Roman" w:cstheme="minorHAnsi"/>
          <w:b/>
          <w:lang w:val="en-GB"/>
        </w:rPr>
        <w:t>temporary permissions</w:t>
      </w:r>
      <w:r w:rsidRPr="00712DD6">
        <w:rPr>
          <w:rFonts w:eastAsia="Times New Roman" w:cstheme="minorHAnsi"/>
          <w:lang w:val="en-GB"/>
        </w:rPr>
        <w:t xml:space="preserve"> to be calculated as follows: </w:t>
      </w:r>
    </w:p>
    <w:p w14:paraId="2CF035F2" w14:textId="524808EE" w:rsidR="00777686" w:rsidRPr="00B67360" w:rsidRDefault="00777686" w:rsidP="00B67360">
      <w:pPr>
        <w:pStyle w:val="ListParagraph"/>
        <w:numPr>
          <w:ilvl w:val="2"/>
          <w:numId w:val="17"/>
        </w:numPr>
        <w:spacing w:after="0" w:line="240" w:lineRule="auto"/>
        <w:jc w:val="both"/>
        <w:rPr>
          <w:rFonts w:eastAsia="Times New Roman" w:cstheme="minorHAnsi"/>
          <w:lang w:val="en-GB"/>
        </w:rPr>
      </w:pPr>
      <w:r w:rsidRPr="00B67360">
        <w:rPr>
          <w:rFonts w:eastAsia="Times New Roman" w:cstheme="minorHAnsi"/>
          <w:lang w:val="en-GB"/>
        </w:rPr>
        <w:t>33% of normal rate for permissions of up to 3 years</w:t>
      </w:r>
    </w:p>
    <w:p w14:paraId="1652547E" w14:textId="308B82C8" w:rsidR="00777686" w:rsidRPr="00B67360" w:rsidRDefault="00777686" w:rsidP="00B67360">
      <w:pPr>
        <w:pStyle w:val="ListParagraph"/>
        <w:numPr>
          <w:ilvl w:val="2"/>
          <w:numId w:val="17"/>
        </w:numPr>
        <w:spacing w:after="0" w:line="240" w:lineRule="auto"/>
        <w:jc w:val="both"/>
        <w:rPr>
          <w:rFonts w:eastAsia="Times New Roman" w:cstheme="minorHAnsi"/>
          <w:lang w:val="en-GB"/>
        </w:rPr>
      </w:pPr>
      <w:r w:rsidRPr="00B67360">
        <w:rPr>
          <w:rFonts w:eastAsia="Times New Roman" w:cstheme="minorHAnsi"/>
          <w:lang w:val="en-GB"/>
        </w:rPr>
        <w:t>50% of normal rate for permissions of up to 5 years</w:t>
      </w:r>
    </w:p>
    <w:p w14:paraId="6F801580" w14:textId="7324F0D8" w:rsidR="00777686" w:rsidRPr="00B67360" w:rsidRDefault="00777686" w:rsidP="00B67360">
      <w:pPr>
        <w:pStyle w:val="ListParagraph"/>
        <w:numPr>
          <w:ilvl w:val="2"/>
          <w:numId w:val="17"/>
        </w:numPr>
        <w:spacing w:after="0" w:line="240" w:lineRule="auto"/>
        <w:jc w:val="both"/>
        <w:rPr>
          <w:rFonts w:eastAsia="Times New Roman" w:cstheme="minorHAnsi"/>
          <w:lang w:val="en-GB"/>
        </w:rPr>
      </w:pPr>
      <w:r w:rsidRPr="00B67360">
        <w:rPr>
          <w:rFonts w:eastAsia="Times New Roman" w:cstheme="minorHAnsi"/>
          <w:lang w:val="en-GB"/>
        </w:rPr>
        <w:t>66% of normal rate for permissions of up to 10 years.</w:t>
      </w:r>
    </w:p>
    <w:p w14:paraId="1FC5C464" w14:textId="77777777" w:rsidR="003367D5" w:rsidRDefault="003367D5" w:rsidP="003367D5">
      <w:pPr>
        <w:pStyle w:val="ListParagraph"/>
        <w:spacing w:after="0" w:line="240" w:lineRule="auto"/>
        <w:ind w:left="1440"/>
        <w:jc w:val="both"/>
        <w:rPr>
          <w:rFonts w:eastAsia="Times New Roman" w:cstheme="minorHAnsi"/>
          <w:color w:val="000000" w:themeColor="text1"/>
          <w:lang w:val="en-GB"/>
        </w:rPr>
      </w:pPr>
    </w:p>
    <w:p w14:paraId="010BF198" w14:textId="77777777" w:rsidR="003367D5" w:rsidRDefault="003367D5" w:rsidP="003367D5">
      <w:pPr>
        <w:pStyle w:val="ListParagraph"/>
        <w:numPr>
          <w:ilvl w:val="0"/>
          <w:numId w:val="2"/>
        </w:numPr>
        <w:spacing w:after="0" w:line="240" w:lineRule="auto"/>
        <w:jc w:val="both"/>
        <w:rPr>
          <w:rFonts w:eastAsia="Times New Roman" w:cstheme="minorHAnsi"/>
          <w:color w:val="000000" w:themeColor="text1"/>
          <w:lang w:val="en-GB"/>
        </w:rPr>
      </w:pPr>
      <w:r w:rsidRPr="003367D5">
        <w:rPr>
          <w:rFonts w:eastAsia="Times New Roman" w:cstheme="minorHAnsi"/>
          <w:b/>
          <w:lang w:val="en-GB"/>
        </w:rPr>
        <w:lastRenderedPageBreak/>
        <w:t>Wind Turbines -</w:t>
      </w:r>
      <w:r w:rsidRPr="003367D5">
        <w:rPr>
          <w:rFonts w:eastAsia="Times New Roman" w:cstheme="minorHAnsi"/>
          <w:lang w:val="en-GB"/>
        </w:rPr>
        <w:t xml:space="preserve"> </w:t>
      </w:r>
      <w:r w:rsidRPr="003367D5">
        <w:rPr>
          <w:rFonts w:eastAsia="Times New Roman" w:cstheme="minorHAnsi"/>
          <w:color w:val="000000" w:themeColor="text1"/>
          <w:lang w:val="en-GB"/>
        </w:rPr>
        <w:t xml:space="preserve">One single wind turbine being provided within the curtilage of </w:t>
      </w:r>
      <w:r w:rsidR="00476BD2">
        <w:rPr>
          <w:rFonts w:eastAsia="Times New Roman" w:cstheme="minorHAnsi"/>
          <w:color w:val="000000" w:themeColor="text1"/>
          <w:lang w:val="en-GB"/>
        </w:rPr>
        <w:t>a</w:t>
      </w:r>
      <w:r w:rsidRPr="003367D5">
        <w:rPr>
          <w:rFonts w:eastAsia="Times New Roman" w:cstheme="minorHAnsi"/>
          <w:color w:val="000000" w:themeColor="text1"/>
          <w:lang w:val="en-GB"/>
        </w:rPr>
        <w:t xml:space="preserve"> dwelling </w:t>
      </w:r>
      <w:r w:rsidR="00476BD2">
        <w:rPr>
          <w:rFonts w:eastAsia="Times New Roman" w:cstheme="minorHAnsi"/>
          <w:color w:val="000000" w:themeColor="text1"/>
          <w:lang w:val="en-GB"/>
        </w:rPr>
        <w:t>for which</w:t>
      </w:r>
      <w:r w:rsidRPr="003367D5">
        <w:rPr>
          <w:rFonts w:eastAsia="Times New Roman" w:cstheme="minorHAnsi"/>
          <w:color w:val="000000" w:themeColor="text1"/>
          <w:lang w:val="en-GB"/>
        </w:rPr>
        <w:t xml:space="preserve"> the turbine is supplying</w:t>
      </w:r>
      <w:r w:rsidR="00476BD2">
        <w:rPr>
          <w:rFonts w:eastAsia="Times New Roman" w:cstheme="minorHAnsi"/>
          <w:color w:val="000000" w:themeColor="text1"/>
          <w:lang w:val="en-GB"/>
        </w:rPr>
        <w:t xml:space="preserve"> electricity</w:t>
      </w:r>
      <w:r w:rsidRPr="003367D5">
        <w:rPr>
          <w:rFonts w:eastAsia="Times New Roman" w:cstheme="minorHAnsi"/>
          <w:color w:val="000000" w:themeColor="text1"/>
          <w:lang w:val="en-GB"/>
        </w:rPr>
        <w:t xml:space="preserve"> will be exempt from development contributions.  This exemption is to apply to a single turbine per house which is for private use only and not for commercial use or gain.  </w:t>
      </w:r>
    </w:p>
    <w:p w14:paraId="42400FB6" w14:textId="77777777" w:rsidR="004B614A" w:rsidRDefault="004B614A" w:rsidP="004B614A">
      <w:pPr>
        <w:pStyle w:val="ListParagraph"/>
        <w:spacing w:after="0" w:line="240" w:lineRule="auto"/>
        <w:ind w:left="1440"/>
        <w:jc w:val="both"/>
        <w:rPr>
          <w:rFonts w:eastAsia="Times New Roman" w:cstheme="minorHAnsi"/>
          <w:color w:val="000000" w:themeColor="text1"/>
          <w:lang w:val="en-GB"/>
        </w:rPr>
      </w:pPr>
      <w:r>
        <w:rPr>
          <w:rFonts w:eastAsia="Times New Roman" w:cstheme="minorHAnsi"/>
          <w:color w:val="000000" w:themeColor="text1"/>
          <w:lang w:val="en-GB"/>
        </w:rPr>
        <w:t xml:space="preserve">Development of </w:t>
      </w:r>
      <w:r w:rsidRPr="003367D5">
        <w:rPr>
          <w:rFonts w:eastAsia="Times New Roman" w:cstheme="minorHAnsi"/>
          <w:b/>
          <w:color w:val="000000" w:themeColor="text1"/>
          <w:lang w:val="en-GB"/>
        </w:rPr>
        <w:t>Industrial</w:t>
      </w:r>
      <w:r>
        <w:rPr>
          <w:rFonts w:eastAsia="Times New Roman" w:cstheme="minorHAnsi"/>
          <w:color w:val="000000" w:themeColor="text1"/>
          <w:lang w:val="en-GB"/>
        </w:rPr>
        <w:t xml:space="preserve"> </w:t>
      </w:r>
      <w:r w:rsidRPr="00010E59">
        <w:rPr>
          <w:rFonts w:eastAsia="Times New Roman" w:cstheme="minorHAnsi"/>
          <w:b/>
          <w:color w:val="000000" w:themeColor="text1"/>
          <w:lang w:val="en-GB"/>
        </w:rPr>
        <w:t>Wind Turbines</w:t>
      </w:r>
      <w:r>
        <w:rPr>
          <w:rFonts w:eastAsia="Times New Roman" w:cstheme="minorHAnsi"/>
          <w:color w:val="000000" w:themeColor="text1"/>
          <w:lang w:val="en-GB"/>
        </w:rPr>
        <w:t xml:space="preserve"> will be levied in accordance with charges applied in Table 2 (H).</w:t>
      </w:r>
    </w:p>
    <w:p w14:paraId="2EA79B80" w14:textId="77777777" w:rsidR="004B614A" w:rsidRDefault="004B614A" w:rsidP="004B614A">
      <w:pPr>
        <w:pStyle w:val="ListParagraph"/>
        <w:spacing w:after="0" w:line="240" w:lineRule="auto"/>
        <w:ind w:left="1440"/>
        <w:jc w:val="both"/>
        <w:rPr>
          <w:rFonts w:eastAsia="Times New Roman" w:cstheme="minorHAnsi"/>
          <w:color w:val="000000" w:themeColor="text1"/>
          <w:lang w:val="en-GB"/>
        </w:rPr>
      </w:pPr>
    </w:p>
    <w:p w14:paraId="6F054F65" w14:textId="77777777" w:rsidR="004B614A" w:rsidRDefault="004B614A" w:rsidP="004B614A">
      <w:pPr>
        <w:pStyle w:val="ListParagraph"/>
        <w:numPr>
          <w:ilvl w:val="0"/>
          <w:numId w:val="2"/>
        </w:numPr>
        <w:spacing w:after="0" w:line="240" w:lineRule="auto"/>
        <w:jc w:val="both"/>
        <w:rPr>
          <w:rFonts w:eastAsia="Times New Roman" w:cstheme="minorHAnsi"/>
          <w:color w:val="000000" w:themeColor="text1"/>
          <w:lang w:val="en-GB"/>
        </w:rPr>
      </w:pPr>
      <w:r w:rsidRPr="003367D5">
        <w:rPr>
          <w:rFonts w:eastAsia="Times New Roman" w:cstheme="minorHAnsi"/>
          <w:b/>
          <w:color w:val="000000" w:themeColor="text1"/>
          <w:lang w:val="en-GB"/>
        </w:rPr>
        <w:t>Solar Energy &amp; Other Renewable Energy Developments</w:t>
      </w:r>
      <w:r w:rsidRPr="003367D5">
        <w:rPr>
          <w:rFonts w:eastAsia="Times New Roman" w:cstheme="minorHAnsi"/>
          <w:color w:val="000000" w:themeColor="text1"/>
          <w:lang w:val="en-GB"/>
        </w:rPr>
        <w:t xml:space="preserve"> – A 100% exemption will apply in respect </w:t>
      </w:r>
      <w:r>
        <w:rPr>
          <w:rFonts w:eastAsia="Times New Roman" w:cstheme="minorHAnsi"/>
          <w:color w:val="000000" w:themeColor="text1"/>
          <w:lang w:val="en-GB"/>
        </w:rPr>
        <w:t xml:space="preserve">of other renewable energy developments for </w:t>
      </w:r>
      <w:r w:rsidRPr="003367D5">
        <w:rPr>
          <w:rFonts w:eastAsia="Times New Roman" w:cstheme="minorHAnsi"/>
          <w:color w:val="000000" w:themeColor="text1"/>
          <w:lang w:val="en-GB"/>
        </w:rPr>
        <w:t xml:space="preserve">single house domestic </w:t>
      </w:r>
      <w:r>
        <w:rPr>
          <w:rFonts w:eastAsia="Times New Roman" w:cstheme="minorHAnsi"/>
          <w:color w:val="000000" w:themeColor="text1"/>
          <w:lang w:val="en-GB"/>
        </w:rPr>
        <w:t xml:space="preserve">purposes which </w:t>
      </w:r>
      <w:r w:rsidRPr="003367D5">
        <w:rPr>
          <w:rFonts w:eastAsia="Times New Roman" w:cstheme="minorHAnsi"/>
          <w:color w:val="000000" w:themeColor="text1"/>
          <w:lang w:val="en-GB"/>
        </w:rPr>
        <w:t xml:space="preserve">is </w:t>
      </w:r>
      <w:r w:rsidRPr="003367D5">
        <w:rPr>
          <w:rFonts w:eastAsia="Times New Roman" w:cstheme="minorHAnsi"/>
          <w:b/>
          <w:color w:val="000000" w:themeColor="text1"/>
          <w:lang w:val="en-GB"/>
        </w:rPr>
        <w:t>not</w:t>
      </w:r>
      <w:r w:rsidRPr="003367D5">
        <w:rPr>
          <w:rFonts w:eastAsia="Times New Roman" w:cstheme="minorHAnsi"/>
          <w:color w:val="000000" w:themeColor="text1"/>
          <w:lang w:val="en-GB"/>
        </w:rPr>
        <w:t xml:space="preserve"> supplying electricity to </w:t>
      </w:r>
      <w:r>
        <w:rPr>
          <w:rFonts w:eastAsia="Times New Roman" w:cstheme="minorHAnsi"/>
          <w:color w:val="000000" w:themeColor="text1"/>
          <w:lang w:val="en-GB"/>
        </w:rPr>
        <w:t>the national grid or for export.</w:t>
      </w:r>
    </w:p>
    <w:p w14:paraId="39C3C3FD" w14:textId="77777777" w:rsidR="003E3842" w:rsidRDefault="003E3842" w:rsidP="003E3842">
      <w:pPr>
        <w:pStyle w:val="ListParagraph"/>
        <w:ind w:left="1440"/>
        <w:jc w:val="both"/>
        <w:rPr>
          <w:color w:val="000000"/>
          <w:lang w:val="en-GB"/>
        </w:rPr>
      </w:pPr>
    </w:p>
    <w:p w14:paraId="264282C6" w14:textId="77777777" w:rsidR="003367D5" w:rsidRDefault="003367D5" w:rsidP="003E3842">
      <w:pPr>
        <w:pStyle w:val="ListParagraph"/>
        <w:ind w:left="1440"/>
        <w:jc w:val="both"/>
        <w:rPr>
          <w:color w:val="000000"/>
          <w:lang w:val="en-GB"/>
        </w:rPr>
      </w:pPr>
      <w:r w:rsidRPr="003367D5">
        <w:rPr>
          <w:color w:val="000000"/>
          <w:lang w:val="en-GB"/>
        </w:rPr>
        <w:t>Development of Solar Farms or other Renewable Energy Developments for commercial purposes</w:t>
      </w:r>
      <w:r>
        <w:rPr>
          <w:color w:val="000000"/>
          <w:lang w:val="en-GB"/>
        </w:rPr>
        <w:t xml:space="preserve"> (non-domestic)</w:t>
      </w:r>
      <w:r w:rsidRPr="003367D5">
        <w:rPr>
          <w:color w:val="000000"/>
          <w:lang w:val="en-GB"/>
        </w:rPr>
        <w:t xml:space="preserve"> will be </w:t>
      </w:r>
      <w:r w:rsidR="003B49D3">
        <w:rPr>
          <w:color w:val="000000"/>
          <w:lang w:val="en-GB"/>
        </w:rPr>
        <w:t>levied</w:t>
      </w:r>
      <w:r w:rsidRPr="003367D5">
        <w:rPr>
          <w:color w:val="000000"/>
          <w:lang w:val="en-GB"/>
        </w:rPr>
        <w:t xml:space="preserve"> at the appropriate rate detailed in Table 2 (</w:t>
      </w:r>
      <w:r>
        <w:rPr>
          <w:color w:val="000000"/>
          <w:lang w:val="en-GB"/>
        </w:rPr>
        <w:t>I</w:t>
      </w:r>
      <w:r w:rsidRPr="003367D5">
        <w:rPr>
          <w:color w:val="000000"/>
          <w:lang w:val="en-GB"/>
        </w:rPr>
        <w:t>).</w:t>
      </w:r>
    </w:p>
    <w:p w14:paraId="609FB2CE" w14:textId="77777777" w:rsidR="00777686" w:rsidRPr="00712DD6" w:rsidRDefault="00777686" w:rsidP="00E76D4D">
      <w:pPr>
        <w:numPr>
          <w:ilvl w:val="0"/>
          <w:numId w:val="2"/>
        </w:numPr>
        <w:spacing w:after="0" w:line="240" w:lineRule="auto"/>
        <w:jc w:val="both"/>
        <w:rPr>
          <w:rFonts w:eastAsia="Times New Roman" w:cstheme="minorHAnsi"/>
          <w:lang w:val="en-GB"/>
        </w:rPr>
      </w:pPr>
      <w:r w:rsidRPr="00712DD6">
        <w:rPr>
          <w:rFonts w:eastAsia="Times New Roman" w:cstheme="minorHAnsi"/>
          <w:b/>
          <w:lang w:val="en-GB"/>
        </w:rPr>
        <w:t>Telecommunications/Broadband</w:t>
      </w:r>
      <w:r w:rsidRPr="00471348">
        <w:rPr>
          <w:rFonts w:eastAsia="Times New Roman" w:cstheme="minorHAnsi"/>
          <w:b/>
          <w:lang w:val="en-GB"/>
        </w:rPr>
        <w:t xml:space="preserve"> </w:t>
      </w:r>
      <w:r w:rsidR="00471348" w:rsidRPr="00471348">
        <w:rPr>
          <w:rFonts w:eastAsia="Times New Roman" w:cstheme="minorHAnsi"/>
          <w:b/>
          <w:lang w:val="en-GB"/>
        </w:rPr>
        <w:t>I</w:t>
      </w:r>
      <w:r w:rsidRPr="00471348">
        <w:rPr>
          <w:rFonts w:eastAsia="Times New Roman" w:cstheme="minorHAnsi"/>
          <w:b/>
          <w:lang w:val="en-GB"/>
        </w:rPr>
        <w:t>nfrastructure</w:t>
      </w:r>
      <w:r w:rsidRPr="00712DD6">
        <w:rPr>
          <w:rFonts w:eastAsia="Times New Roman" w:cstheme="minorHAnsi"/>
          <w:lang w:val="en-GB"/>
        </w:rPr>
        <w:t xml:space="preserve"> (masts and antennae) –</w:t>
      </w:r>
    </w:p>
    <w:p w14:paraId="699B709C" w14:textId="77777777" w:rsidR="00A5499E" w:rsidRDefault="00A5499E" w:rsidP="00E76D4D">
      <w:pPr>
        <w:pStyle w:val="ListParagraph"/>
        <w:autoSpaceDE w:val="0"/>
        <w:autoSpaceDN w:val="0"/>
        <w:spacing w:after="0" w:line="240" w:lineRule="auto"/>
        <w:ind w:left="1440"/>
        <w:contextualSpacing w:val="0"/>
        <w:jc w:val="both"/>
        <w:rPr>
          <w:rFonts w:cstheme="minorHAnsi"/>
          <w:iCs/>
          <w:color w:val="000000" w:themeColor="text1"/>
          <w:lang w:eastAsia="en-IE"/>
        </w:rPr>
      </w:pPr>
      <w:r w:rsidRPr="00712DD6">
        <w:rPr>
          <w:rFonts w:cstheme="minorHAnsi"/>
          <w:iCs/>
          <w:color w:val="000000" w:themeColor="text1"/>
          <w:lang w:eastAsia="en-IE"/>
        </w:rPr>
        <w:t xml:space="preserve">Where masts and antennae, </w:t>
      </w:r>
      <w:proofErr w:type="gramStart"/>
      <w:r w:rsidRPr="00712DD6">
        <w:rPr>
          <w:rFonts w:cstheme="minorHAnsi"/>
          <w:iCs/>
          <w:color w:val="000000" w:themeColor="text1"/>
          <w:lang w:eastAsia="en-IE"/>
        </w:rPr>
        <w:t>dish</w:t>
      </w:r>
      <w:proofErr w:type="gramEnd"/>
      <w:r w:rsidRPr="00712DD6">
        <w:rPr>
          <w:rFonts w:cstheme="minorHAnsi"/>
          <w:iCs/>
          <w:color w:val="000000" w:themeColor="text1"/>
          <w:lang w:eastAsia="en-IE"/>
        </w:rPr>
        <w:t xml:space="preserve"> and other apparatus/equipment for communication purposes form part of the National Broadband Plan or a subsequent Government endorsed initiative as defined by the Department of Communication, Energy and Natural Resources (DCENR) they will not be subject to development contributions </w:t>
      </w:r>
      <w:r w:rsidRPr="00712DD6">
        <w:rPr>
          <w:rFonts w:cstheme="minorHAnsi"/>
          <w:b/>
          <w:iCs/>
          <w:color w:val="000000" w:themeColor="text1"/>
          <w:lang w:eastAsia="en-IE"/>
        </w:rPr>
        <w:t>(100% reduction).</w:t>
      </w:r>
      <w:r w:rsidRPr="00712DD6">
        <w:rPr>
          <w:rFonts w:cstheme="minorHAnsi"/>
          <w:iCs/>
          <w:color w:val="000000" w:themeColor="text1"/>
          <w:lang w:eastAsia="en-IE"/>
        </w:rPr>
        <w:t xml:space="preserve"> </w:t>
      </w:r>
    </w:p>
    <w:p w14:paraId="0B3C0078" w14:textId="77777777" w:rsidR="001F7E4E" w:rsidRPr="00712DD6" w:rsidRDefault="001F7E4E" w:rsidP="00E76D4D">
      <w:pPr>
        <w:pStyle w:val="ListParagraph"/>
        <w:autoSpaceDE w:val="0"/>
        <w:autoSpaceDN w:val="0"/>
        <w:spacing w:after="0" w:line="240" w:lineRule="auto"/>
        <w:ind w:left="1440"/>
        <w:contextualSpacing w:val="0"/>
        <w:jc w:val="both"/>
        <w:rPr>
          <w:rFonts w:cstheme="minorHAnsi"/>
          <w:iCs/>
          <w:color w:val="000000" w:themeColor="text1"/>
          <w:lang w:eastAsia="en-IE"/>
        </w:rPr>
      </w:pPr>
    </w:p>
    <w:p w14:paraId="17EAAF5F" w14:textId="77777777" w:rsidR="00A5499E" w:rsidRDefault="00A5499E" w:rsidP="00E76D4D">
      <w:pPr>
        <w:pStyle w:val="ListParagraph"/>
        <w:autoSpaceDE w:val="0"/>
        <w:autoSpaceDN w:val="0"/>
        <w:spacing w:after="0" w:line="240" w:lineRule="auto"/>
        <w:ind w:left="1440"/>
        <w:contextualSpacing w:val="0"/>
        <w:jc w:val="both"/>
        <w:rPr>
          <w:rFonts w:cstheme="minorHAnsi"/>
          <w:iCs/>
          <w:color w:val="000000" w:themeColor="text1"/>
          <w:lang w:eastAsia="en-IE"/>
        </w:rPr>
      </w:pPr>
      <w:r w:rsidRPr="00712DD6">
        <w:rPr>
          <w:rFonts w:cstheme="minorHAnsi"/>
          <w:iCs/>
          <w:color w:val="000000" w:themeColor="text1"/>
          <w:lang w:eastAsia="en-IE"/>
        </w:rPr>
        <w:t xml:space="preserve">Development Contributions will be waived for co-located antennae, </w:t>
      </w:r>
      <w:proofErr w:type="gramStart"/>
      <w:r w:rsidRPr="00712DD6">
        <w:rPr>
          <w:rFonts w:cstheme="minorHAnsi"/>
          <w:iCs/>
          <w:color w:val="000000" w:themeColor="text1"/>
          <w:lang w:eastAsia="en-IE"/>
        </w:rPr>
        <w:t>dish</w:t>
      </w:r>
      <w:proofErr w:type="gramEnd"/>
      <w:r w:rsidRPr="00712DD6">
        <w:rPr>
          <w:rFonts w:cstheme="minorHAnsi"/>
          <w:iCs/>
          <w:color w:val="000000" w:themeColor="text1"/>
          <w:lang w:eastAsia="en-IE"/>
        </w:rPr>
        <w:t xml:space="preserve"> and other apparatus/equipment for communication purposes. In the case of broadband ‘only’ providers, subject to such operators demonstrating to the satisfaction of the Planning Authority that their infrastructure provides services to customers who would not otherwise be able to avail of an adequate broadband service such infrastructure will not attract development contributions.</w:t>
      </w:r>
    </w:p>
    <w:p w14:paraId="215696B2" w14:textId="77777777" w:rsidR="001F7E4E" w:rsidRPr="00712DD6" w:rsidRDefault="001F7E4E" w:rsidP="00E76D4D">
      <w:pPr>
        <w:pStyle w:val="ListParagraph"/>
        <w:autoSpaceDE w:val="0"/>
        <w:autoSpaceDN w:val="0"/>
        <w:spacing w:after="0" w:line="240" w:lineRule="auto"/>
        <w:ind w:left="1440"/>
        <w:contextualSpacing w:val="0"/>
        <w:jc w:val="both"/>
        <w:rPr>
          <w:rFonts w:cstheme="minorHAnsi"/>
          <w:iCs/>
          <w:color w:val="000000" w:themeColor="text1"/>
          <w:lang w:eastAsia="en-IE"/>
        </w:rPr>
      </w:pPr>
    </w:p>
    <w:p w14:paraId="11DFF393" w14:textId="77777777" w:rsidR="00777686" w:rsidRPr="00E84118" w:rsidRDefault="00777686" w:rsidP="00E76D4D">
      <w:pPr>
        <w:spacing w:after="0" w:line="240" w:lineRule="auto"/>
        <w:ind w:left="1440"/>
        <w:jc w:val="both"/>
        <w:rPr>
          <w:rFonts w:eastAsia="Times New Roman" w:cstheme="minorHAnsi"/>
          <w:color w:val="000000" w:themeColor="text1"/>
          <w:lang w:val="en-GB"/>
        </w:rPr>
      </w:pPr>
      <w:r w:rsidRPr="00E84118">
        <w:rPr>
          <w:rFonts w:eastAsia="Times New Roman" w:cstheme="minorHAnsi"/>
          <w:color w:val="000000" w:themeColor="text1"/>
          <w:lang w:val="en-GB"/>
        </w:rPr>
        <w:t>Any new buildings associated with masts and antennae will be charged at the commercial rate.</w:t>
      </w:r>
    </w:p>
    <w:p w14:paraId="578FF7C3" w14:textId="77777777" w:rsidR="00957DBB" w:rsidRPr="00C93290" w:rsidRDefault="00957DBB" w:rsidP="00E76D4D">
      <w:pPr>
        <w:spacing w:after="0" w:line="240" w:lineRule="auto"/>
        <w:ind w:left="1440"/>
        <w:jc w:val="both"/>
        <w:rPr>
          <w:rFonts w:eastAsia="Times New Roman" w:cstheme="minorHAnsi"/>
          <w:b/>
          <w:lang w:val="en-GB"/>
        </w:rPr>
      </w:pPr>
    </w:p>
    <w:p w14:paraId="4920D7DE" w14:textId="77777777" w:rsidR="00777686" w:rsidRPr="00D27263" w:rsidRDefault="00777686" w:rsidP="00E76D4D">
      <w:pPr>
        <w:numPr>
          <w:ilvl w:val="0"/>
          <w:numId w:val="2"/>
        </w:numPr>
        <w:spacing w:after="0" w:line="240" w:lineRule="auto"/>
        <w:jc w:val="both"/>
        <w:rPr>
          <w:rFonts w:eastAsia="Times New Roman" w:cstheme="minorHAnsi"/>
          <w:b/>
          <w:color w:val="000000" w:themeColor="text1"/>
          <w:lang w:val="en-GB"/>
        </w:rPr>
      </w:pPr>
      <w:r w:rsidRPr="00712DD6">
        <w:rPr>
          <w:rFonts w:eastAsia="Times New Roman" w:cstheme="minorHAnsi"/>
          <w:color w:val="000000" w:themeColor="text1"/>
          <w:lang w:val="en-GB"/>
        </w:rPr>
        <w:t xml:space="preserve">No contribution applies to the development of </w:t>
      </w:r>
      <w:r w:rsidRPr="00712DD6">
        <w:rPr>
          <w:rFonts w:eastAsia="Times New Roman" w:cstheme="minorHAnsi"/>
          <w:b/>
          <w:color w:val="000000" w:themeColor="text1"/>
          <w:lang w:val="en-GB"/>
        </w:rPr>
        <w:t>glasshouses</w:t>
      </w:r>
      <w:r w:rsidRPr="00712DD6">
        <w:rPr>
          <w:rFonts w:eastAsia="Times New Roman" w:cstheme="minorHAnsi"/>
          <w:color w:val="000000" w:themeColor="text1"/>
          <w:lang w:val="en-GB"/>
        </w:rPr>
        <w:t>/glasshouse type development relating to commercial fruit &amp; vegetable type production</w:t>
      </w:r>
      <w:r w:rsidR="00A5499E" w:rsidRPr="00712DD6">
        <w:rPr>
          <w:rFonts w:eastAsia="Times New Roman" w:cstheme="minorHAnsi"/>
          <w:color w:val="000000" w:themeColor="text1"/>
          <w:lang w:val="en-GB"/>
        </w:rPr>
        <w:t xml:space="preserve"> </w:t>
      </w:r>
      <w:r w:rsidR="00A5499E" w:rsidRPr="00712DD6">
        <w:rPr>
          <w:rFonts w:eastAsia="Times New Roman" w:cstheme="minorHAnsi"/>
          <w:b/>
          <w:color w:val="000000" w:themeColor="text1"/>
          <w:lang w:val="en-GB"/>
        </w:rPr>
        <w:t>(100%</w:t>
      </w:r>
      <w:r w:rsidR="00E84118">
        <w:rPr>
          <w:rFonts w:eastAsia="Times New Roman" w:cstheme="minorHAnsi"/>
          <w:b/>
          <w:color w:val="000000" w:themeColor="text1"/>
          <w:lang w:val="en-GB"/>
        </w:rPr>
        <w:t xml:space="preserve"> </w:t>
      </w:r>
      <w:r w:rsidR="00E84118" w:rsidRPr="00D27263">
        <w:rPr>
          <w:rFonts w:eastAsia="Times New Roman" w:cstheme="minorHAnsi"/>
          <w:b/>
          <w:color w:val="000000" w:themeColor="text1"/>
          <w:lang w:val="en-GB"/>
        </w:rPr>
        <w:t>reduction</w:t>
      </w:r>
      <w:r w:rsidR="00A5499E" w:rsidRPr="00D27263">
        <w:rPr>
          <w:rFonts w:eastAsia="Times New Roman" w:cstheme="minorHAnsi"/>
          <w:b/>
          <w:color w:val="000000" w:themeColor="text1"/>
          <w:lang w:val="en-GB"/>
        </w:rPr>
        <w:t>)</w:t>
      </w:r>
      <w:r w:rsidRPr="00D27263">
        <w:rPr>
          <w:rFonts w:eastAsia="Times New Roman" w:cstheme="minorHAnsi"/>
          <w:b/>
          <w:color w:val="000000" w:themeColor="text1"/>
          <w:lang w:val="en-GB"/>
        </w:rPr>
        <w:t>.</w:t>
      </w:r>
    </w:p>
    <w:p w14:paraId="0C064C4C" w14:textId="77777777" w:rsidR="00777686" w:rsidRPr="00D27263" w:rsidRDefault="00777686" w:rsidP="00E76D4D">
      <w:pPr>
        <w:spacing w:after="0" w:line="240" w:lineRule="auto"/>
        <w:ind w:left="1440"/>
        <w:jc w:val="both"/>
        <w:rPr>
          <w:rFonts w:eastAsia="Times New Roman" w:cstheme="minorHAnsi"/>
          <w:color w:val="000000" w:themeColor="text1"/>
          <w:lang w:val="en-GB"/>
        </w:rPr>
      </w:pPr>
    </w:p>
    <w:p w14:paraId="68A9C19E" w14:textId="77777777" w:rsidR="00777686" w:rsidRPr="00D27263" w:rsidRDefault="00777686" w:rsidP="00E76D4D">
      <w:pPr>
        <w:numPr>
          <w:ilvl w:val="0"/>
          <w:numId w:val="2"/>
        </w:numPr>
        <w:spacing w:after="0" w:line="240" w:lineRule="auto"/>
        <w:jc w:val="both"/>
        <w:rPr>
          <w:rFonts w:eastAsia="Times New Roman" w:cstheme="minorHAnsi"/>
          <w:color w:val="000000" w:themeColor="text1"/>
          <w:lang w:val="en-GB"/>
        </w:rPr>
      </w:pPr>
      <w:r w:rsidRPr="00D27263">
        <w:rPr>
          <w:rFonts w:eastAsia="Times New Roman" w:cstheme="minorHAnsi"/>
          <w:b/>
          <w:color w:val="000000" w:themeColor="text1"/>
          <w:lang w:val="en-GB"/>
        </w:rPr>
        <w:t>Derelict</w:t>
      </w:r>
      <w:r w:rsidR="00550405" w:rsidRPr="00D27263">
        <w:rPr>
          <w:rFonts w:eastAsia="Times New Roman" w:cstheme="minorHAnsi"/>
          <w:b/>
          <w:color w:val="000000" w:themeColor="text1"/>
          <w:lang w:val="en-GB"/>
        </w:rPr>
        <w:t xml:space="preserve"> &amp; Vacant </w:t>
      </w:r>
      <w:r w:rsidRPr="00D27263">
        <w:rPr>
          <w:rFonts w:eastAsia="Times New Roman" w:cstheme="minorHAnsi"/>
          <w:b/>
          <w:color w:val="000000" w:themeColor="text1"/>
          <w:lang w:val="en-GB"/>
        </w:rPr>
        <w:t>Sites</w:t>
      </w:r>
      <w:r w:rsidRPr="00D27263">
        <w:rPr>
          <w:rFonts w:eastAsia="Times New Roman" w:cstheme="minorHAnsi"/>
          <w:color w:val="000000" w:themeColor="text1"/>
          <w:lang w:val="en-GB"/>
        </w:rPr>
        <w:t xml:space="preserve"> – All developments on sites which are on the Register of Derelict Sites under the Derelict Sites Act 1990</w:t>
      </w:r>
      <w:r w:rsidR="004C3FEF" w:rsidRPr="00D27263">
        <w:rPr>
          <w:rFonts w:eastAsia="Times New Roman" w:cstheme="minorHAnsi"/>
          <w:color w:val="000000" w:themeColor="text1"/>
          <w:lang w:val="en-GB"/>
        </w:rPr>
        <w:t xml:space="preserve"> and Vacant Sites Register</w:t>
      </w:r>
      <w:r w:rsidR="005F28AA" w:rsidRPr="00D27263">
        <w:rPr>
          <w:rFonts w:eastAsia="Times New Roman" w:cstheme="minorHAnsi"/>
          <w:color w:val="000000" w:themeColor="text1"/>
          <w:lang w:val="en-GB"/>
        </w:rPr>
        <w:t xml:space="preserve"> under the Urban Regeneration and Housing Act 2015</w:t>
      </w:r>
      <w:r w:rsidR="005F28AA" w:rsidRPr="00D27263">
        <w:rPr>
          <w:rFonts w:eastAsiaTheme="minorEastAsia" w:hAnsi="Calibri"/>
          <w:b/>
          <w:bCs/>
          <w:color w:val="000000" w:themeColor="text1"/>
          <w:kern w:val="24"/>
          <w:sz w:val="42"/>
          <w:szCs w:val="42"/>
        </w:rPr>
        <w:t xml:space="preserve"> </w:t>
      </w:r>
      <w:r w:rsidR="004C3FEF" w:rsidRPr="00D27263">
        <w:rPr>
          <w:rFonts w:eastAsia="Times New Roman" w:cstheme="minorHAnsi"/>
          <w:b/>
          <w:color w:val="000000" w:themeColor="text1"/>
          <w:lang w:val="en-GB"/>
        </w:rPr>
        <w:t>(50% reduction).</w:t>
      </w:r>
    </w:p>
    <w:p w14:paraId="5375CB93" w14:textId="77777777" w:rsidR="00EB07E6" w:rsidRPr="00D27263" w:rsidRDefault="00EB07E6" w:rsidP="00E76D4D">
      <w:pPr>
        <w:pStyle w:val="ListParagraph"/>
        <w:jc w:val="both"/>
        <w:rPr>
          <w:rFonts w:eastAsia="Times New Roman" w:cstheme="minorHAnsi"/>
          <w:color w:val="000000" w:themeColor="text1"/>
          <w:lang w:val="en-GB"/>
        </w:rPr>
      </w:pPr>
    </w:p>
    <w:p w14:paraId="690FA5EF" w14:textId="77777777" w:rsidR="008657A6" w:rsidRPr="00D27263" w:rsidRDefault="00EB07E6" w:rsidP="00E76D4D">
      <w:pPr>
        <w:pStyle w:val="ListParagraph"/>
        <w:numPr>
          <w:ilvl w:val="0"/>
          <w:numId w:val="2"/>
        </w:numPr>
        <w:spacing w:line="240" w:lineRule="auto"/>
        <w:jc w:val="both"/>
        <w:rPr>
          <w:rFonts w:cstheme="minorHAnsi"/>
          <w:color w:val="000000" w:themeColor="text1"/>
        </w:rPr>
      </w:pPr>
      <w:r w:rsidRPr="00D27263">
        <w:rPr>
          <w:rFonts w:cstheme="minorHAnsi"/>
          <w:color w:val="000000" w:themeColor="text1"/>
        </w:rPr>
        <w:t>The establishment of residential uses will be promoted within the Town Core area (in accordance with the provisions of the CDP Core Strategy, OBJ TC2), in order to encourage greater vibrancy within the town centre outside of business hours.  In particular, there will be a focus on underused buildings within the town core and sections of the housing list where a shortage of suitable accommodation has been identified, such as elderly single males.   This will be supported through initiatives and opportunities at local and</w:t>
      </w:r>
      <w:r w:rsidR="0038059D" w:rsidRPr="00D27263">
        <w:rPr>
          <w:rFonts w:cstheme="minorHAnsi"/>
          <w:color w:val="000000" w:themeColor="text1"/>
        </w:rPr>
        <w:t xml:space="preserve"> nationa</w:t>
      </w:r>
      <w:r w:rsidR="00F75A1A" w:rsidRPr="00D27263">
        <w:rPr>
          <w:rFonts w:cstheme="minorHAnsi"/>
          <w:color w:val="000000" w:themeColor="text1"/>
        </w:rPr>
        <w:t xml:space="preserve">l level as they arise.  This will be </w:t>
      </w:r>
      <w:r w:rsidR="008657A6" w:rsidRPr="00D27263">
        <w:rPr>
          <w:rFonts w:cstheme="minorHAnsi"/>
          <w:color w:val="000000" w:themeColor="text1"/>
        </w:rPr>
        <w:t>restricted to Housing list/underused buildings with prioritisation being</w:t>
      </w:r>
      <w:r w:rsidR="00550405" w:rsidRPr="00D27263">
        <w:rPr>
          <w:rFonts w:cstheme="minorHAnsi"/>
          <w:color w:val="000000" w:themeColor="text1"/>
        </w:rPr>
        <w:t xml:space="preserve"> to </w:t>
      </w:r>
      <w:r w:rsidR="008657A6" w:rsidRPr="00D27263">
        <w:rPr>
          <w:rFonts w:cstheme="minorHAnsi"/>
          <w:color w:val="000000" w:themeColor="text1"/>
        </w:rPr>
        <w:t>1 and 2 bed units</w:t>
      </w:r>
      <w:r w:rsidR="00F75A1A" w:rsidRPr="00D27263">
        <w:rPr>
          <w:rFonts w:cstheme="minorHAnsi"/>
          <w:color w:val="000000" w:themeColor="text1"/>
        </w:rPr>
        <w:t xml:space="preserve"> </w:t>
      </w:r>
      <w:r w:rsidR="00F75A1A" w:rsidRPr="00D27263">
        <w:rPr>
          <w:rFonts w:cstheme="minorHAnsi"/>
          <w:b/>
          <w:color w:val="000000" w:themeColor="text1"/>
        </w:rPr>
        <w:t>(</w:t>
      </w:r>
      <w:r w:rsidR="00550405" w:rsidRPr="00D27263">
        <w:rPr>
          <w:rFonts w:cstheme="minorHAnsi"/>
          <w:b/>
          <w:color w:val="000000" w:themeColor="text1"/>
        </w:rPr>
        <w:t>100% reduction</w:t>
      </w:r>
      <w:r w:rsidR="00F75A1A" w:rsidRPr="00D27263">
        <w:rPr>
          <w:rFonts w:cstheme="minorHAnsi"/>
          <w:b/>
          <w:color w:val="000000" w:themeColor="text1"/>
        </w:rPr>
        <w:t>)</w:t>
      </w:r>
      <w:r w:rsidR="008657A6" w:rsidRPr="00D27263">
        <w:rPr>
          <w:rFonts w:cstheme="minorHAnsi"/>
          <w:b/>
          <w:color w:val="000000" w:themeColor="text1"/>
        </w:rPr>
        <w:t>.</w:t>
      </w:r>
    </w:p>
    <w:p w14:paraId="185DB25F" w14:textId="77777777" w:rsidR="00944D29" w:rsidRDefault="00944D29" w:rsidP="00E76D4D">
      <w:pPr>
        <w:spacing w:after="0" w:line="240" w:lineRule="auto"/>
        <w:jc w:val="both"/>
        <w:rPr>
          <w:rFonts w:eastAsia="Times New Roman" w:cstheme="minorHAnsi"/>
          <w:lang w:val="en-GB"/>
        </w:rPr>
      </w:pPr>
    </w:p>
    <w:p w14:paraId="5D90933E" w14:textId="6B388587" w:rsidR="00E82DB8" w:rsidRPr="001C3EF5" w:rsidRDefault="00E82DB8" w:rsidP="00384150">
      <w:pPr>
        <w:pStyle w:val="Heading3"/>
        <w:rPr>
          <w:rFonts w:eastAsia="Times New Roman"/>
          <w:color w:val="auto"/>
          <w:lang w:val="en-GB"/>
        </w:rPr>
      </w:pPr>
      <w:bookmarkStart w:id="12" w:name="_Toc122340446"/>
      <w:r w:rsidRPr="001C3EF5">
        <w:rPr>
          <w:rFonts w:eastAsia="Times New Roman"/>
          <w:color w:val="auto"/>
          <w:lang w:val="en-GB"/>
        </w:rPr>
        <w:lastRenderedPageBreak/>
        <w:t>2.5.5</w:t>
      </w:r>
      <w:r w:rsidR="002405BF" w:rsidRPr="001C3EF5">
        <w:rPr>
          <w:rFonts w:eastAsia="Times New Roman"/>
          <w:color w:val="auto"/>
          <w:lang w:val="en-GB"/>
        </w:rPr>
        <w:tab/>
      </w:r>
      <w:r w:rsidR="007C5EA0" w:rsidRPr="001C3EF5">
        <w:rPr>
          <w:rFonts w:eastAsia="Times New Roman"/>
          <w:color w:val="auto"/>
          <w:lang w:val="en-GB"/>
        </w:rPr>
        <w:t>Incentives to S</w:t>
      </w:r>
      <w:r w:rsidRPr="001C3EF5">
        <w:rPr>
          <w:rFonts w:eastAsia="Times New Roman"/>
          <w:color w:val="auto"/>
          <w:lang w:val="en-GB"/>
        </w:rPr>
        <w:t>upport Economic Development</w:t>
      </w:r>
      <w:bookmarkEnd w:id="12"/>
    </w:p>
    <w:p w14:paraId="0E6D9C3A" w14:textId="77777777" w:rsidR="00E82DB8" w:rsidRPr="00712DD6" w:rsidRDefault="00E82DB8" w:rsidP="00E76D4D">
      <w:pPr>
        <w:spacing w:after="0" w:line="240" w:lineRule="auto"/>
        <w:ind w:left="720"/>
        <w:jc w:val="both"/>
        <w:rPr>
          <w:rFonts w:eastAsia="Times New Roman" w:cstheme="minorHAnsi"/>
          <w:b/>
          <w:bCs/>
          <w:u w:val="single"/>
          <w:lang w:val="en-GB"/>
        </w:rPr>
      </w:pPr>
    </w:p>
    <w:p w14:paraId="1E0F035C" w14:textId="77777777" w:rsidR="00E82DB8" w:rsidRPr="004E14B0" w:rsidRDefault="007C5EA0" w:rsidP="00E76D4D">
      <w:pPr>
        <w:numPr>
          <w:ilvl w:val="0"/>
          <w:numId w:val="5"/>
        </w:numPr>
        <w:spacing w:after="0" w:line="240" w:lineRule="auto"/>
        <w:jc w:val="both"/>
        <w:rPr>
          <w:rFonts w:eastAsia="Times New Roman" w:cstheme="minorHAnsi"/>
          <w:b/>
          <w:lang w:val="en-GB"/>
        </w:rPr>
      </w:pPr>
      <w:r w:rsidRPr="004E14B0">
        <w:rPr>
          <w:rFonts w:eastAsia="Times New Roman" w:cstheme="minorHAnsi"/>
          <w:b/>
          <w:u w:val="single"/>
          <w:lang w:val="en-GB"/>
        </w:rPr>
        <w:t>I</w:t>
      </w:r>
      <w:r w:rsidR="00E82DB8" w:rsidRPr="004E14B0">
        <w:rPr>
          <w:rFonts w:eastAsia="Times New Roman" w:cstheme="minorHAnsi"/>
          <w:b/>
          <w:u w:val="single"/>
          <w:lang w:val="en-GB"/>
        </w:rPr>
        <w:t xml:space="preserve">ncentivised </w:t>
      </w:r>
      <w:r w:rsidRPr="004E14B0">
        <w:rPr>
          <w:rFonts w:eastAsia="Times New Roman" w:cstheme="minorHAnsi"/>
          <w:b/>
          <w:u w:val="single"/>
          <w:lang w:val="en-GB"/>
        </w:rPr>
        <w:t>D</w:t>
      </w:r>
      <w:r w:rsidR="00E82DB8" w:rsidRPr="004E14B0">
        <w:rPr>
          <w:rFonts w:eastAsia="Times New Roman" w:cstheme="minorHAnsi"/>
          <w:b/>
          <w:u w:val="single"/>
          <w:lang w:val="en-GB"/>
        </w:rPr>
        <w:t>evelopments</w:t>
      </w:r>
    </w:p>
    <w:p w14:paraId="4100B34B" w14:textId="5B80DDEE" w:rsidR="00E82DB8" w:rsidRPr="00712DD6" w:rsidRDefault="00E82DB8" w:rsidP="00E76D4D">
      <w:pPr>
        <w:spacing w:after="0" w:line="240" w:lineRule="auto"/>
        <w:jc w:val="both"/>
        <w:rPr>
          <w:rFonts w:eastAsia="Times New Roman" w:cstheme="minorHAnsi"/>
          <w:lang w:val="en-GB"/>
        </w:rPr>
      </w:pPr>
    </w:p>
    <w:p w14:paraId="52EB1A0A" w14:textId="77777777" w:rsidR="00E82DB8" w:rsidRDefault="00E82DB8" w:rsidP="00E76D4D">
      <w:pPr>
        <w:spacing w:after="0" w:line="240" w:lineRule="auto"/>
        <w:jc w:val="both"/>
        <w:rPr>
          <w:rFonts w:eastAsia="Times New Roman" w:cstheme="minorHAnsi"/>
          <w:lang w:val="en-GB"/>
        </w:rPr>
      </w:pPr>
      <w:r w:rsidRPr="00712DD6">
        <w:rPr>
          <w:rFonts w:eastAsia="Times New Roman" w:cstheme="minorHAnsi"/>
        </w:rPr>
        <w:t xml:space="preserve">Longford County Council will </w:t>
      </w:r>
      <w:r w:rsidRPr="00712DD6">
        <w:rPr>
          <w:rFonts w:eastAsia="Times New Roman" w:cstheme="minorHAnsi"/>
          <w:lang w:val="en-GB"/>
        </w:rPr>
        <w:t xml:space="preserve">incentivise through lower </w:t>
      </w:r>
      <w:r w:rsidR="00550405">
        <w:rPr>
          <w:rFonts w:eastAsia="Times New Roman" w:cstheme="minorHAnsi"/>
          <w:lang w:val="en-GB"/>
        </w:rPr>
        <w:t>D</w:t>
      </w:r>
      <w:r w:rsidRPr="00712DD6">
        <w:rPr>
          <w:rFonts w:eastAsia="Times New Roman" w:cstheme="minorHAnsi"/>
          <w:lang w:val="en-GB"/>
        </w:rPr>
        <w:t xml:space="preserve">evelopment </w:t>
      </w:r>
      <w:r w:rsidR="00550405">
        <w:rPr>
          <w:rFonts w:eastAsia="Times New Roman" w:cstheme="minorHAnsi"/>
          <w:lang w:val="en-GB"/>
        </w:rPr>
        <w:t>C</w:t>
      </w:r>
      <w:r w:rsidRPr="00712DD6">
        <w:rPr>
          <w:rFonts w:eastAsia="Times New Roman" w:cstheme="minorHAnsi"/>
          <w:lang w:val="en-GB"/>
        </w:rPr>
        <w:t xml:space="preserve">ontributions the following types of commercial and industrial activity which will contribute to the economic performance of the County.  </w:t>
      </w:r>
    </w:p>
    <w:p w14:paraId="2052CAA6" w14:textId="77777777" w:rsidR="00E82DB8" w:rsidRPr="00712DD6" w:rsidRDefault="00E82DB8" w:rsidP="00E76D4D">
      <w:pPr>
        <w:spacing w:after="0" w:line="240" w:lineRule="auto"/>
        <w:jc w:val="both"/>
        <w:rPr>
          <w:rFonts w:eastAsia="Times New Roman" w:cstheme="minorHAnsi"/>
          <w:lang w:val="en-GB"/>
        </w:rPr>
      </w:pPr>
      <w:r w:rsidRPr="00712DD6">
        <w:rPr>
          <w:rFonts w:eastAsia="Times New Roman" w:cstheme="minorHAnsi"/>
        </w:rPr>
        <w:t xml:space="preserve">Longford County Council will </w:t>
      </w:r>
      <w:proofErr w:type="gramStart"/>
      <w:r w:rsidRPr="00712DD6">
        <w:rPr>
          <w:rFonts w:eastAsia="Times New Roman" w:cstheme="minorHAnsi"/>
          <w:lang w:val="en-GB"/>
        </w:rPr>
        <w:t>incentivise:-</w:t>
      </w:r>
      <w:proofErr w:type="gramEnd"/>
    </w:p>
    <w:p w14:paraId="2335140E" w14:textId="77777777" w:rsidR="00E82DB8" w:rsidRPr="00D27263" w:rsidRDefault="00E82DB8" w:rsidP="00E76D4D">
      <w:pPr>
        <w:spacing w:after="0" w:line="240" w:lineRule="auto"/>
        <w:jc w:val="both"/>
        <w:rPr>
          <w:rFonts w:eastAsia="Times New Roman" w:cstheme="minorHAnsi"/>
          <w:color w:val="000000" w:themeColor="text1"/>
          <w:lang w:val="en-GB"/>
        </w:rPr>
      </w:pPr>
    </w:p>
    <w:p w14:paraId="464F1715" w14:textId="77777777" w:rsidR="00E82DB8" w:rsidRPr="00D27263" w:rsidRDefault="006235C0" w:rsidP="00E76D4D">
      <w:pPr>
        <w:numPr>
          <w:ilvl w:val="0"/>
          <w:numId w:val="13"/>
        </w:numPr>
        <w:spacing w:after="0" w:line="240" w:lineRule="auto"/>
        <w:jc w:val="both"/>
        <w:rPr>
          <w:rFonts w:eastAsia="Times New Roman" w:cstheme="minorHAnsi"/>
          <w:color w:val="000000" w:themeColor="text1"/>
          <w:lang w:val="en-GB"/>
        </w:rPr>
      </w:pPr>
      <w:r w:rsidRPr="00D27263">
        <w:rPr>
          <w:rFonts w:eastAsia="Times New Roman" w:cstheme="minorHAnsi"/>
          <w:color w:val="000000" w:themeColor="text1"/>
        </w:rPr>
        <w:t>A</w:t>
      </w:r>
      <w:r w:rsidR="00E82DB8" w:rsidRPr="00D27263">
        <w:rPr>
          <w:rFonts w:eastAsia="Times New Roman" w:cstheme="minorHAnsi"/>
          <w:color w:val="000000" w:themeColor="text1"/>
        </w:rPr>
        <w:t xml:space="preserve">ny </w:t>
      </w:r>
      <w:r w:rsidR="00E82DB8" w:rsidRPr="00D27263">
        <w:rPr>
          <w:rFonts w:eastAsia="Times New Roman" w:cstheme="minorHAnsi"/>
          <w:b/>
          <w:color w:val="000000" w:themeColor="text1"/>
        </w:rPr>
        <w:t>hotel</w:t>
      </w:r>
      <w:r w:rsidR="00E82DB8" w:rsidRPr="00D27263">
        <w:rPr>
          <w:rFonts w:eastAsia="Times New Roman" w:cstheme="minorHAnsi"/>
          <w:color w:val="000000" w:themeColor="text1"/>
        </w:rPr>
        <w:t xml:space="preserve"> development that will provide a minimum of </w:t>
      </w:r>
      <w:r w:rsidR="002439C3" w:rsidRPr="00D27263">
        <w:rPr>
          <w:rFonts w:eastAsia="Times New Roman" w:cstheme="minorHAnsi"/>
          <w:color w:val="000000" w:themeColor="text1"/>
        </w:rPr>
        <w:t>20</w:t>
      </w:r>
      <w:r w:rsidR="00E82DB8" w:rsidRPr="00D27263">
        <w:rPr>
          <w:rFonts w:eastAsia="Times New Roman" w:cstheme="minorHAnsi"/>
          <w:color w:val="000000" w:themeColor="text1"/>
        </w:rPr>
        <w:t xml:space="preserve"> bedrooms in County Longford</w:t>
      </w:r>
      <w:r w:rsidR="00471348">
        <w:rPr>
          <w:rFonts w:eastAsia="Times New Roman" w:cstheme="minorHAnsi"/>
          <w:color w:val="000000" w:themeColor="text1"/>
        </w:rPr>
        <w:t xml:space="preserve"> </w:t>
      </w:r>
      <w:r w:rsidR="00E82DB8" w:rsidRPr="00D27263">
        <w:rPr>
          <w:rFonts w:eastAsia="Times New Roman" w:cstheme="minorHAnsi"/>
          <w:color w:val="000000" w:themeColor="text1"/>
        </w:rPr>
        <w:t xml:space="preserve">- </w:t>
      </w:r>
      <w:r w:rsidR="00E82DB8" w:rsidRPr="00D27263">
        <w:rPr>
          <w:rFonts w:eastAsia="Times New Roman" w:cstheme="minorHAnsi"/>
          <w:b/>
          <w:color w:val="000000" w:themeColor="text1"/>
          <w:lang w:val="en-GB"/>
        </w:rPr>
        <w:t>100% reduction</w:t>
      </w:r>
      <w:r w:rsidR="00E82DB8" w:rsidRPr="00D27263">
        <w:rPr>
          <w:rFonts w:eastAsia="Times New Roman" w:cstheme="minorHAnsi"/>
          <w:color w:val="000000" w:themeColor="text1"/>
          <w:lang w:val="en-GB"/>
        </w:rPr>
        <w:t xml:space="preserve"> in the level of </w:t>
      </w:r>
      <w:r w:rsidR="00550405" w:rsidRPr="00D27263">
        <w:rPr>
          <w:rFonts w:eastAsia="Times New Roman" w:cstheme="minorHAnsi"/>
          <w:color w:val="000000" w:themeColor="text1"/>
          <w:lang w:val="en-GB"/>
        </w:rPr>
        <w:t>D</w:t>
      </w:r>
      <w:r w:rsidR="00E82DB8" w:rsidRPr="00D27263">
        <w:rPr>
          <w:rFonts w:eastAsia="Times New Roman" w:cstheme="minorHAnsi"/>
          <w:color w:val="000000" w:themeColor="text1"/>
          <w:lang w:val="en-GB"/>
        </w:rPr>
        <w:t xml:space="preserve">evelopment </w:t>
      </w:r>
      <w:r w:rsidR="00550405" w:rsidRPr="00D27263">
        <w:rPr>
          <w:rFonts w:eastAsia="Times New Roman" w:cstheme="minorHAnsi"/>
          <w:color w:val="000000" w:themeColor="text1"/>
          <w:lang w:val="en-GB"/>
        </w:rPr>
        <w:t>C</w:t>
      </w:r>
      <w:r w:rsidR="00E82DB8" w:rsidRPr="00D27263">
        <w:rPr>
          <w:rFonts w:eastAsia="Times New Roman" w:cstheme="minorHAnsi"/>
          <w:color w:val="000000" w:themeColor="text1"/>
          <w:lang w:val="en-GB"/>
        </w:rPr>
        <w:t>ontributions.</w:t>
      </w:r>
    </w:p>
    <w:p w14:paraId="63354ABB" w14:textId="77777777" w:rsidR="00E82DB8" w:rsidRPr="00D27263" w:rsidRDefault="00E82DB8" w:rsidP="00E76D4D">
      <w:pPr>
        <w:spacing w:after="0" w:line="240" w:lineRule="auto"/>
        <w:jc w:val="both"/>
        <w:rPr>
          <w:rFonts w:eastAsia="Times New Roman" w:cstheme="minorHAnsi"/>
          <w:color w:val="000000" w:themeColor="text1"/>
          <w:lang w:val="en-GB"/>
        </w:rPr>
      </w:pPr>
    </w:p>
    <w:p w14:paraId="0E80DA6D" w14:textId="77777777" w:rsidR="00E82DB8" w:rsidRPr="00D27263" w:rsidRDefault="006235C0" w:rsidP="00E76D4D">
      <w:pPr>
        <w:numPr>
          <w:ilvl w:val="0"/>
          <w:numId w:val="4"/>
        </w:numPr>
        <w:spacing w:after="0" w:line="240" w:lineRule="auto"/>
        <w:jc w:val="both"/>
        <w:rPr>
          <w:rFonts w:eastAsia="Times New Roman" w:cstheme="minorHAnsi"/>
          <w:color w:val="000000" w:themeColor="text1"/>
          <w:lang w:val="en-GB"/>
        </w:rPr>
      </w:pPr>
      <w:r w:rsidRPr="00D27263">
        <w:rPr>
          <w:rFonts w:eastAsia="Times New Roman" w:cstheme="minorHAnsi"/>
          <w:color w:val="000000" w:themeColor="text1"/>
          <w:lang w:val="en-GB"/>
        </w:rPr>
        <w:t>A</w:t>
      </w:r>
      <w:r w:rsidR="00E82DB8" w:rsidRPr="00D27263">
        <w:rPr>
          <w:rFonts w:eastAsia="Times New Roman" w:cstheme="minorHAnsi"/>
          <w:color w:val="000000" w:themeColor="text1"/>
          <w:lang w:val="en-GB"/>
        </w:rPr>
        <w:t xml:space="preserve">ny </w:t>
      </w:r>
      <w:r w:rsidR="00E82DB8" w:rsidRPr="00D27263">
        <w:rPr>
          <w:rFonts w:eastAsia="Times New Roman" w:cstheme="minorHAnsi"/>
          <w:b/>
          <w:color w:val="000000" w:themeColor="text1"/>
          <w:lang w:val="en-GB"/>
        </w:rPr>
        <w:t>business grant-aided</w:t>
      </w:r>
      <w:r w:rsidR="00E82DB8" w:rsidRPr="00D27263">
        <w:rPr>
          <w:rFonts w:eastAsia="Times New Roman" w:cstheme="minorHAnsi"/>
          <w:color w:val="000000" w:themeColor="text1"/>
          <w:lang w:val="en-GB"/>
        </w:rPr>
        <w:t xml:space="preserve"> or supported by IDA /Enterprise Ireland/LEO/Fáilte Ireland - </w:t>
      </w:r>
      <w:r w:rsidR="00E82DB8" w:rsidRPr="00D27263">
        <w:rPr>
          <w:rFonts w:eastAsia="Times New Roman" w:cstheme="minorHAnsi"/>
          <w:b/>
          <w:color w:val="000000" w:themeColor="text1"/>
          <w:lang w:val="en-GB"/>
        </w:rPr>
        <w:t>50% reduction</w:t>
      </w:r>
      <w:r w:rsidR="00E82DB8" w:rsidRPr="00D27263">
        <w:rPr>
          <w:rFonts w:eastAsia="Times New Roman" w:cstheme="minorHAnsi"/>
          <w:color w:val="000000" w:themeColor="text1"/>
          <w:lang w:val="en-GB"/>
        </w:rPr>
        <w:t xml:space="preserve"> in the level of </w:t>
      </w:r>
      <w:r w:rsidR="00550405" w:rsidRPr="00D27263">
        <w:rPr>
          <w:rFonts w:eastAsia="Times New Roman" w:cstheme="minorHAnsi"/>
          <w:color w:val="000000" w:themeColor="text1"/>
          <w:lang w:val="en-GB"/>
        </w:rPr>
        <w:t>D</w:t>
      </w:r>
      <w:r w:rsidR="00E82DB8" w:rsidRPr="00D27263">
        <w:rPr>
          <w:rFonts w:eastAsia="Times New Roman" w:cstheme="minorHAnsi"/>
          <w:color w:val="000000" w:themeColor="text1"/>
          <w:lang w:val="en-GB"/>
        </w:rPr>
        <w:t xml:space="preserve">evelopment </w:t>
      </w:r>
      <w:r w:rsidR="00550405" w:rsidRPr="00D27263">
        <w:rPr>
          <w:rFonts w:eastAsia="Times New Roman" w:cstheme="minorHAnsi"/>
          <w:color w:val="000000" w:themeColor="text1"/>
          <w:lang w:val="en-GB"/>
        </w:rPr>
        <w:t>C</w:t>
      </w:r>
      <w:r w:rsidR="00E82DB8" w:rsidRPr="00D27263">
        <w:rPr>
          <w:rFonts w:eastAsia="Times New Roman" w:cstheme="minorHAnsi"/>
          <w:color w:val="000000" w:themeColor="text1"/>
          <w:lang w:val="en-GB"/>
        </w:rPr>
        <w:t>ontributions</w:t>
      </w:r>
      <w:r w:rsidRPr="00D27263">
        <w:rPr>
          <w:rFonts w:eastAsia="Times New Roman" w:cstheme="minorHAnsi"/>
          <w:color w:val="000000" w:themeColor="text1"/>
          <w:lang w:val="en-GB"/>
        </w:rPr>
        <w:t>.</w:t>
      </w:r>
    </w:p>
    <w:p w14:paraId="0048500F" w14:textId="77777777" w:rsidR="00E84118" w:rsidRPr="00D27263" w:rsidRDefault="00E84118" w:rsidP="00E76D4D">
      <w:pPr>
        <w:spacing w:after="0" w:line="240" w:lineRule="auto"/>
        <w:jc w:val="both"/>
        <w:rPr>
          <w:rFonts w:eastAsia="Times New Roman" w:cstheme="minorHAnsi"/>
          <w:color w:val="000000" w:themeColor="text1"/>
          <w:lang w:val="en-GB"/>
        </w:rPr>
      </w:pPr>
    </w:p>
    <w:p w14:paraId="7133F55C" w14:textId="77777777" w:rsidR="00E82DB8" w:rsidRPr="00D27263" w:rsidRDefault="006235C0" w:rsidP="00E76D4D">
      <w:pPr>
        <w:numPr>
          <w:ilvl w:val="0"/>
          <w:numId w:val="4"/>
        </w:numPr>
        <w:spacing w:after="0" w:line="240" w:lineRule="auto"/>
        <w:jc w:val="both"/>
        <w:rPr>
          <w:rFonts w:eastAsia="Times New Roman" w:cstheme="minorHAnsi"/>
          <w:color w:val="000000" w:themeColor="text1"/>
          <w:lang w:val="en-GB"/>
        </w:rPr>
      </w:pPr>
      <w:r w:rsidRPr="00D27263">
        <w:rPr>
          <w:rFonts w:eastAsia="Times New Roman" w:cstheme="minorHAnsi"/>
          <w:color w:val="000000" w:themeColor="text1"/>
          <w:lang w:val="en-GB"/>
        </w:rPr>
        <w:t>A</w:t>
      </w:r>
      <w:r w:rsidR="00E82DB8" w:rsidRPr="00D27263">
        <w:rPr>
          <w:rFonts w:eastAsia="Times New Roman" w:cstheme="minorHAnsi"/>
          <w:color w:val="000000" w:themeColor="text1"/>
          <w:lang w:val="en-GB"/>
        </w:rPr>
        <w:t xml:space="preserve">ny development that would progress the Government’s Action Plan for Jobs, particularly those actions identified in the Midland Region Action Plan for Jobs </w:t>
      </w:r>
      <w:proofErr w:type="gramStart"/>
      <w:r w:rsidR="00576E76" w:rsidRPr="00D27263">
        <w:rPr>
          <w:rFonts w:eastAsia="Times New Roman" w:cstheme="minorHAnsi"/>
          <w:color w:val="000000" w:themeColor="text1"/>
          <w:lang w:val="en-GB"/>
        </w:rPr>
        <w:t>which</w:t>
      </w:r>
      <w:r w:rsidR="00E82DB8" w:rsidRPr="00D27263">
        <w:rPr>
          <w:rFonts w:eastAsia="Times New Roman" w:cstheme="minorHAnsi"/>
          <w:color w:val="000000" w:themeColor="text1"/>
          <w:lang w:val="en-GB"/>
        </w:rPr>
        <w:t xml:space="preserve">  are</w:t>
      </w:r>
      <w:proofErr w:type="gramEnd"/>
      <w:r w:rsidR="00E82DB8" w:rsidRPr="00D27263">
        <w:rPr>
          <w:rFonts w:eastAsia="Times New Roman" w:cstheme="minorHAnsi"/>
          <w:color w:val="000000" w:themeColor="text1"/>
          <w:lang w:val="en-GB"/>
        </w:rPr>
        <w:t xml:space="preserve"> likely to have strong </w:t>
      </w:r>
      <w:r w:rsidR="00E82DB8" w:rsidRPr="00D27263">
        <w:rPr>
          <w:rFonts w:eastAsia="Times New Roman" w:cstheme="minorHAnsi"/>
          <w:b/>
          <w:color w:val="000000" w:themeColor="text1"/>
          <w:lang w:val="en-GB"/>
        </w:rPr>
        <w:t>job creation</w:t>
      </w:r>
      <w:r w:rsidR="00E82DB8" w:rsidRPr="00D27263">
        <w:rPr>
          <w:rFonts w:eastAsia="Times New Roman" w:cstheme="minorHAnsi"/>
          <w:color w:val="000000" w:themeColor="text1"/>
          <w:lang w:val="en-GB"/>
        </w:rPr>
        <w:t xml:space="preserve"> potential or are enterprises that can provide a strong impetus for subsequent enterprise development (‘pump priming’ enterprises) - </w:t>
      </w:r>
      <w:r w:rsidR="00E82DB8" w:rsidRPr="00D27263">
        <w:rPr>
          <w:rFonts w:eastAsia="Times New Roman" w:cstheme="minorHAnsi"/>
          <w:b/>
          <w:color w:val="000000" w:themeColor="text1"/>
          <w:lang w:val="en-GB"/>
        </w:rPr>
        <w:t>50% reduction</w:t>
      </w:r>
      <w:r w:rsidR="00E82DB8" w:rsidRPr="00D27263">
        <w:rPr>
          <w:rFonts w:eastAsia="Times New Roman" w:cstheme="minorHAnsi"/>
          <w:color w:val="000000" w:themeColor="text1"/>
          <w:lang w:val="en-GB"/>
        </w:rPr>
        <w:t xml:space="preserve"> in the level of </w:t>
      </w:r>
      <w:r w:rsidR="00550405" w:rsidRPr="00D27263">
        <w:rPr>
          <w:rFonts w:eastAsia="Times New Roman" w:cstheme="minorHAnsi"/>
          <w:color w:val="000000" w:themeColor="text1"/>
          <w:lang w:val="en-GB"/>
        </w:rPr>
        <w:t>D</w:t>
      </w:r>
      <w:r w:rsidR="00E82DB8" w:rsidRPr="00D27263">
        <w:rPr>
          <w:rFonts w:eastAsia="Times New Roman" w:cstheme="minorHAnsi"/>
          <w:color w:val="000000" w:themeColor="text1"/>
          <w:lang w:val="en-GB"/>
        </w:rPr>
        <w:t xml:space="preserve">evelopment </w:t>
      </w:r>
      <w:r w:rsidR="00550405" w:rsidRPr="00D27263">
        <w:rPr>
          <w:rFonts w:eastAsia="Times New Roman" w:cstheme="minorHAnsi"/>
          <w:color w:val="000000" w:themeColor="text1"/>
          <w:lang w:val="en-GB"/>
        </w:rPr>
        <w:t>C</w:t>
      </w:r>
      <w:r w:rsidR="00E82DB8" w:rsidRPr="00D27263">
        <w:rPr>
          <w:rFonts w:eastAsia="Times New Roman" w:cstheme="minorHAnsi"/>
          <w:color w:val="000000" w:themeColor="text1"/>
          <w:lang w:val="en-GB"/>
        </w:rPr>
        <w:t>ontributions</w:t>
      </w:r>
      <w:r w:rsidRPr="00D27263">
        <w:rPr>
          <w:rFonts w:eastAsia="Times New Roman" w:cstheme="minorHAnsi"/>
          <w:color w:val="000000" w:themeColor="text1"/>
          <w:lang w:val="en-GB"/>
        </w:rPr>
        <w:t>.</w:t>
      </w:r>
    </w:p>
    <w:p w14:paraId="7158C72D" w14:textId="77777777" w:rsidR="00E82DB8" w:rsidRPr="00D27263" w:rsidRDefault="00E82DB8" w:rsidP="00E76D4D">
      <w:pPr>
        <w:spacing w:after="0" w:line="240" w:lineRule="auto"/>
        <w:ind w:left="720"/>
        <w:jc w:val="both"/>
        <w:rPr>
          <w:rFonts w:eastAsia="Times New Roman" w:cstheme="minorHAnsi"/>
          <w:color w:val="000000" w:themeColor="text1"/>
          <w:lang w:val="en-GB"/>
        </w:rPr>
      </w:pPr>
    </w:p>
    <w:p w14:paraId="75DE0234" w14:textId="77777777" w:rsidR="00E82DB8" w:rsidRPr="00D27263" w:rsidRDefault="00E82DB8" w:rsidP="00E76D4D">
      <w:pPr>
        <w:numPr>
          <w:ilvl w:val="0"/>
          <w:numId w:val="4"/>
        </w:numPr>
        <w:spacing w:after="0" w:line="240" w:lineRule="auto"/>
        <w:jc w:val="both"/>
        <w:rPr>
          <w:rFonts w:eastAsia="Times New Roman" w:cstheme="minorHAnsi"/>
          <w:color w:val="000000" w:themeColor="text1"/>
          <w:lang w:val="en-GB"/>
        </w:rPr>
      </w:pPr>
      <w:r w:rsidRPr="00D27263">
        <w:rPr>
          <w:rFonts w:eastAsia="Times New Roman" w:cstheme="minorHAnsi"/>
          <w:color w:val="000000" w:themeColor="text1"/>
          <w:lang w:val="en-GB"/>
        </w:rPr>
        <w:t xml:space="preserve">Any </w:t>
      </w:r>
      <w:r w:rsidRPr="00D27263">
        <w:rPr>
          <w:rFonts w:eastAsia="Times New Roman" w:cstheme="minorHAnsi"/>
          <w:b/>
          <w:color w:val="000000" w:themeColor="text1"/>
          <w:lang w:val="en-GB"/>
        </w:rPr>
        <w:t>tourism</w:t>
      </w:r>
      <w:r w:rsidRPr="00D27263">
        <w:rPr>
          <w:rFonts w:eastAsia="Times New Roman" w:cstheme="minorHAnsi"/>
          <w:color w:val="000000" w:themeColor="text1"/>
          <w:lang w:val="en-GB"/>
        </w:rPr>
        <w:t xml:space="preserve"> development to include accommodation and related infrastructure that supports the objectives of the Longford Tourism Strategy – </w:t>
      </w:r>
      <w:r w:rsidRPr="00D27263">
        <w:rPr>
          <w:rFonts w:eastAsia="Times New Roman" w:cstheme="minorHAnsi"/>
          <w:b/>
          <w:color w:val="000000" w:themeColor="text1"/>
          <w:lang w:val="en-GB"/>
        </w:rPr>
        <w:t>50% reduction</w:t>
      </w:r>
      <w:r w:rsidRPr="00D27263">
        <w:rPr>
          <w:rFonts w:eastAsia="Times New Roman" w:cstheme="minorHAnsi"/>
          <w:color w:val="000000" w:themeColor="text1"/>
          <w:lang w:val="en-GB"/>
        </w:rPr>
        <w:t xml:space="preserve"> in the level of </w:t>
      </w:r>
      <w:r w:rsidR="00550405" w:rsidRPr="00D27263">
        <w:rPr>
          <w:rFonts w:eastAsia="Times New Roman" w:cstheme="minorHAnsi"/>
          <w:color w:val="000000" w:themeColor="text1"/>
          <w:lang w:val="en-GB"/>
        </w:rPr>
        <w:t>D</w:t>
      </w:r>
      <w:r w:rsidRPr="00D27263">
        <w:rPr>
          <w:rFonts w:eastAsia="Times New Roman" w:cstheme="minorHAnsi"/>
          <w:color w:val="000000" w:themeColor="text1"/>
          <w:lang w:val="en-GB"/>
        </w:rPr>
        <w:t xml:space="preserve">evelopment </w:t>
      </w:r>
      <w:r w:rsidR="00550405" w:rsidRPr="00D27263">
        <w:rPr>
          <w:rFonts w:eastAsia="Times New Roman" w:cstheme="minorHAnsi"/>
          <w:color w:val="000000" w:themeColor="text1"/>
          <w:lang w:val="en-GB"/>
        </w:rPr>
        <w:t>C</w:t>
      </w:r>
      <w:r w:rsidRPr="00D27263">
        <w:rPr>
          <w:rFonts w:eastAsia="Times New Roman" w:cstheme="minorHAnsi"/>
          <w:color w:val="000000" w:themeColor="text1"/>
          <w:lang w:val="en-GB"/>
        </w:rPr>
        <w:t>ontributions</w:t>
      </w:r>
      <w:r w:rsidR="006235C0" w:rsidRPr="00D27263">
        <w:rPr>
          <w:rFonts w:eastAsia="Times New Roman" w:cstheme="minorHAnsi"/>
          <w:color w:val="000000" w:themeColor="text1"/>
          <w:lang w:val="en-GB"/>
        </w:rPr>
        <w:t>.</w:t>
      </w:r>
    </w:p>
    <w:p w14:paraId="610784A4" w14:textId="77777777" w:rsidR="00E82DB8" w:rsidRPr="00D27263" w:rsidRDefault="00E82DB8" w:rsidP="00E76D4D">
      <w:pPr>
        <w:spacing w:after="0" w:line="240" w:lineRule="auto"/>
        <w:ind w:left="720"/>
        <w:jc w:val="both"/>
        <w:rPr>
          <w:rFonts w:eastAsia="Times New Roman" w:cstheme="minorHAnsi"/>
          <w:color w:val="000000" w:themeColor="text1"/>
          <w:lang w:val="en-GB"/>
        </w:rPr>
      </w:pPr>
    </w:p>
    <w:p w14:paraId="78787C3D" w14:textId="77777777" w:rsidR="00E82DB8" w:rsidRPr="00D27263" w:rsidRDefault="00E82DB8" w:rsidP="00E76D4D">
      <w:pPr>
        <w:numPr>
          <w:ilvl w:val="0"/>
          <w:numId w:val="4"/>
        </w:numPr>
        <w:spacing w:after="0" w:line="240" w:lineRule="auto"/>
        <w:jc w:val="both"/>
        <w:rPr>
          <w:rFonts w:eastAsia="Times New Roman" w:cstheme="minorHAnsi"/>
          <w:color w:val="000000" w:themeColor="text1"/>
          <w:lang w:val="en-GB"/>
        </w:rPr>
      </w:pPr>
      <w:r w:rsidRPr="00D27263">
        <w:rPr>
          <w:rFonts w:eastAsia="Times New Roman" w:cstheme="minorHAnsi"/>
          <w:color w:val="000000" w:themeColor="text1"/>
          <w:lang w:val="en-GB"/>
        </w:rPr>
        <w:t xml:space="preserve">The </w:t>
      </w:r>
      <w:r w:rsidRPr="00D27263">
        <w:rPr>
          <w:rFonts w:eastAsia="Times New Roman" w:cstheme="minorHAnsi"/>
          <w:b/>
          <w:color w:val="000000" w:themeColor="text1"/>
          <w:lang w:val="en-GB"/>
        </w:rPr>
        <w:t>change of use and/or re-use</w:t>
      </w:r>
      <w:r w:rsidRPr="00D27263">
        <w:rPr>
          <w:rFonts w:eastAsia="Times New Roman" w:cstheme="minorHAnsi"/>
          <w:color w:val="000000" w:themeColor="text1"/>
          <w:lang w:val="en-GB"/>
        </w:rPr>
        <w:t xml:space="preserve"> of old industrial buildings for job creating industrial/commercial purposes shall be </w:t>
      </w:r>
      <w:r w:rsidRPr="00D27263">
        <w:rPr>
          <w:rFonts w:eastAsia="Times New Roman" w:cstheme="minorHAnsi"/>
          <w:b/>
          <w:color w:val="000000" w:themeColor="text1"/>
          <w:lang w:val="en-GB"/>
        </w:rPr>
        <w:t>exempt</w:t>
      </w:r>
      <w:r w:rsidRPr="00D27263">
        <w:rPr>
          <w:rFonts w:eastAsia="Times New Roman" w:cstheme="minorHAnsi"/>
          <w:color w:val="000000" w:themeColor="text1"/>
          <w:lang w:val="en-GB"/>
        </w:rPr>
        <w:t xml:space="preserve"> where </w:t>
      </w:r>
      <w:r w:rsidR="00550405" w:rsidRPr="00D27263">
        <w:rPr>
          <w:rFonts w:eastAsia="Times New Roman" w:cstheme="minorHAnsi"/>
          <w:color w:val="000000" w:themeColor="text1"/>
          <w:lang w:val="en-GB"/>
        </w:rPr>
        <w:t>D</w:t>
      </w:r>
      <w:r w:rsidRPr="00D27263">
        <w:rPr>
          <w:rFonts w:eastAsia="Times New Roman" w:cstheme="minorHAnsi"/>
          <w:color w:val="000000" w:themeColor="text1"/>
          <w:lang w:val="en-GB"/>
        </w:rPr>
        <w:t xml:space="preserve">evelopment </w:t>
      </w:r>
      <w:r w:rsidR="00550405" w:rsidRPr="00D27263">
        <w:rPr>
          <w:rFonts w:eastAsia="Times New Roman" w:cstheme="minorHAnsi"/>
          <w:color w:val="000000" w:themeColor="text1"/>
          <w:lang w:val="en-GB"/>
        </w:rPr>
        <w:t>C</w:t>
      </w:r>
      <w:r w:rsidRPr="00D27263">
        <w:rPr>
          <w:rFonts w:eastAsia="Times New Roman" w:cstheme="minorHAnsi"/>
          <w:color w:val="000000" w:themeColor="text1"/>
          <w:lang w:val="en-GB"/>
        </w:rPr>
        <w:t xml:space="preserve">ontributions were paid in respect of former use. </w:t>
      </w:r>
    </w:p>
    <w:p w14:paraId="4143293F" w14:textId="77777777" w:rsidR="00FF6E9E" w:rsidRPr="00D27263" w:rsidRDefault="00FF6E9E" w:rsidP="00E76D4D">
      <w:pPr>
        <w:spacing w:after="0" w:line="240" w:lineRule="auto"/>
        <w:jc w:val="both"/>
        <w:rPr>
          <w:rFonts w:eastAsia="Times New Roman" w:cstheme="minorHAnsi"/>
          <w:color w:val="000000" w:themeColor="text1"/>
          <w:lang w:val="en-GB"/>
        </w:rPr>
      </w:pPr>
    </w:p>
    <w:p w14:paraId="48921DBE" w14:textId="77777777" w:rsidR="00E82DB8" w:rsidRDefault="00FF6E9E" w:rsidP="00E76D4D">
      <w:pPr>
        <w:spacing w:after="0" w:line="240" w:lineRule="auto"/>
        <w:jc w:val="both"/>
        <w:rPr>
          <w:rFonts w:eastAsia="Times New Roman" w:cstheme="minorHAnsi"/>
          <w:color w:val="000000" w:themeColor="text1"/>
          <w:lang w:val="en-GB"/>
        </w:rPr>
      </w:pPr>
      <w:r w:rsidRPr="00D27263">
        <w:rPr>
          <w:rFonts w:eastAsia="Times New Roman" w:cstheme="minorHAnsi"/>
          <w:color w:val="000000" w:themeColor="text1"/>
          <w:lang w:val="en-GB"/>
        </w:rPr>
        <w:t>Developments eligible for reduction under 2.5.5 a) will not be considered for a further reduction under 2.5.5 b).</w:t>
      </w:r>
    </w:p>
    <w:p w14:paraId="288BE348" w14:textId="77777777" w:rsidR="007F2F01" w:rsidRPr="007F2F01" w:rsidRDefault="007F2F01" w:rsidP="00E76D4D">
      <w:pPr>
        <w:spacing w:after="0" w:line="240" w:lineRule="auto"/>
        <w:jc w:val="both"/>
        <w:rPr>
          <w:rFonts w:eastAsia="Times New Roman" w:cstheme="minorHAnsi"/>
          <w:color w:val="000000" w:themeColor="text1"/>
          <w:lang w:val="en-GB"/>
        </w:rPr>
      </w:pPr>
    </w:p>
    <w:p w14:paraId="199B1228" w14:textId="77777777" w:rsidR="00E82DB8" w:rsidRPr="00D27263" w:rsidRDefault="00E82DB8" w:rsidP="00E76D4D">
      <w:pPr>
        <w:numPr>
          <w:ilvl w:val="0"/>
          <w:numId w:val="5"/>
        </w:numPr>
        <w:spacing w:after="0" w:line="240" w:lineRule="auto"/>
        <w:jc w:val="both"/>
        <w:rPr>
          <w:rFonts w:eastAsia="Times New Roman" w:cstheme="minorHAnsi"/>
          <w:color w:val="000000" w:themeColor="text1"/>
          <w:lang w:val="en-GB"/>
        </w:rPr>
      </w:pPr>
      <w:r w:rsidRPr="00D27263">
        <w:rPr>
          <w:rFonts w:eastAsia="Times New Roman" w:cstheme="minorHAnsi"/>
          <w:b/>
          <w:color w:val="000000" w:themeColor="text1"/>
          <w:u w:val="single"/>
          <w:lang w:val="en-GB"/>
        </w:rPr>
        <w:t xml:space="preserve">Incentivised </w:t>
      </w:r>
      <w:r w:rsidR="007C5EA0" w:rsidRPr="00D27263">
        <w:rPr>
          <w:rFonts w:eastAsia="Times New Roman" w:cstheme="minorHAnsi"/>
          <w:b/>
          <w:color w:val="000000" w:themeColor="text1"/>
          <w:u w:val="single"/>
          <w:lang w:val="en-GB"/>
        </w:rPr>
        <w:t>A</w:t>
      </w:r>
      <w:r w:rsidRPr="00D27263">
        <w:rPr>
          <w:rFonts w:eastAsia="Times New Roman" w:cstheme="minorHAnsi"/>
          <w:b/>
          <w:color w:val="000000" w:themeColor="text1"/>
          <w:u w:val="single"/>
          <w:lang w:val="en-GB"/>
        </w:rPr>
        <w:t>reas</w:t>
      </w:r>
    </w:p>
    <w:p w14:paraId="3E5732FE" w14:textId="77777777" w:rsidR="00E82DB8" w:rsidRPr="00712DD6" w:rsidRDefault="00E82DB8" w:rsidP="00E76D4D">
      <w:pPr>
        <w:spacing w:after="0" w:line="240" w:lineRule="auto"/>
        <w:jc w:val="both"/>
        <w:rPr>
          <w:rFonts w:eastAsia="Times New Roman" w:cstheme="minorHAnsi"/>
        </w:rPr>
      </w:pPr>
      <w:r w:rsidRPr="00712DD6">
        <w:rPr>
          <w:rFonts w:eastAsia="Times New Roman" w:cstheme="minorHAnsi"/>
        </w:rPr>
        <w:t xml:space="preserve">It is an objective of Longford County Council to identify prioritised development areas within which specific development and regeneration policies will be promoted.  </w:t>
      </w:r>
    </w:p>
    <w:p w14:paraId="324C02BB" w14:textId="77777777" w:rsidR="00E82DB8" w:rsidRPr="00712DD6" w:rsidRDefault="00E82DB8" w:rsidP="00E76D4D">
      <w:pPr>
        <w:spacing w:after="0" w:line="240" w:lineRule="auto"/>
        <w:jc w:val="both"/>
        <w:rPr>
          <w:rFonts w:eastAsia="Times New Roman" w:cstheme="minorHAnsi"/>
        </w:rPr>
      </w:pPr>
    </w:p>
    <w:p w14:paraId="29118C36" w14:textId="77777777" w:rsidR="00E82DB8" w:rsidRPr="00712DD6" w:rsidRDefault="00E82DB8" w:rsidP="00E76D4D">
      <w:pPr>
        <w:spacing w:after="0" w:line="240" w:lineRule="auto"/>
        <w:jc w:val="both"/>
        <w:rPr>
          <w:rFonts w:eastAsia="Times New Roman" w:cstheme="minorHAnsi"/>
          <w:b/>
          <w:lang w:val="en-GB"/>
        </w:rPr>
      </w:pPr>
      <w:r w:rsidRPr="00712DD6">
        <w:rPr>
          <w:rFonts w:eastAsia="Times New Roman" w:cstheme="minorHAnsi"/>
        </w:rPr>
        <w:t xml:space="preserve">Accordingly, Longford County Council will </w:t>
      </w:r>
      <w:r w:rsidRPr="00712DD6">
        <w:rPr>
          <w:rFonts w:eastAsia="Times New Roman" w:cstheme="minorHAnsi"/>
          <w:lang w:val="en-GB"/>
        </w:rPr>
        <w:t xml:space="preserve">incentivise commercial and industrial activity through lower </w:t>
      </w:r>
      <w:r w:rsidR="001A2BB8">
        <w:rPr>
          <w:rFonts w:eastAsia="Times New Roman" w:cstheme="minorHAnsi"/>
          <w:lang w:val="en-GB"/>
        </w:rPr>
        <w:t>D</w:t>
      </w:r>
      <w:r w:rsidRPr="00712DD6">
        <w:rPr>
          <w:rFonts w:eastAsia="Times New Roman" w:cstheme="minorHAnsi"/>
          <w:lang w:val="en-GB"/>
        </w:rPr>
        <w:t xml:space="preserve">evelopment </w:t>
      </w:r>
      <w:r w:rsidR="001A2BB8">
        <w:rPr>
          <w:rFonts w:eastAsia="Times New Roman" w:cstheme="minorHAnsi"/>
          <w:lang w:val="en-GB"/>
        </w:rPr>
        <w:t>C</w:t>
      </w:r>
      <w:r w:rsidRPr="00712DD6">
        <w:rPr>
          <w:rFonts w:eastAsia="Times New Roman" w:cstheme="minorHAnsi"/>
          <w:lang w:val="en-GB"/>
        </w:rPr>
        <w:t xml:space="preserve">ontributions in designated </w:t>
      </w:r>
      <w:r w:rsidR="001A2BB8" w:rsidRPr="001A2BB8">
        <w:rPr>
          <w:rFonts w:eastAsia="Times New Roman" w:cstheme="minorHAnsi"/>
          <w:b/>
          <w:lang w:val="en-GB"/>
        </w:rPr>
        <w:t>I</w:t>
      </w:r>
      <w:r w:rsidRPr="001A2BB8">
        <w:rPr>
          <w:rFonts w:eastAsia="Times New Roman" w:cstheme="minorHAnsi"/>
          <w:b/>
          <w:lang w:val="en-GB"/>
        </w:rPr>
        <w:t xml:space="preserve">ncentivised </w:t>
      </w:r>
      <w:r w:rsidR="001A2BB8" w:rsidRPr="001A2BB8">
        <w:rPr>
          <w:rFonts w:eastAsia="Times New Roman" w:cstheme="minorHAnsi"/>
          <w:b/>
          <w:lang w:val="en-GB"/>
        </w:rPr>
        <w:t>A</w:t>
      </w:r>
      <w:r w:rsidRPr="001A2BB8">
        <w:rPr>
          <w:rFonts w:eastAsia="Times New Roman" w:cstheme="minorHAnsi"/>
          <w:b/>
          <w:lang w:val="en-GB"/>
        </w:rPr>
        <w:t>reas</w:t>
      </w:r>
      <w:r w:rsidRPr="00712DD6">
        <w:rPr>
          <w:rFonts w:eastAsia="Times New Roman" w:cstheme="minorHAnsi"/>
          <w:b/>
          <w:lang w:val="en-GB"/>
        </w:rPr>
        <w:t>.</w:t>
      </w:r>
      <w:r w:rsidRPr="00712DD6">
        <w:rPr>
          <w:rFonts w:eastAsia="Times New Roman" w:cstheme="minorHAnsi"/>
          <w:lang w:val="en-GB"/>
        </w:rPr>
        <w:t xml:space="preserve"> The following towns are nominated as incentivised areas and appropriate development shall qualify for a </w:t>
      </w:r>
      <w:r w:rsidRPr="00712DD6">
        <w:rPr>
          <w:rFonts w:eastAsia="Times New Roman" w:cstheme="minorHAnsi"/>
          <w:b/>
          <w:lang w:val="en-GB"/>
        </w:rPr>
        <w:t>20% reduction:</w:t>
      </w:r>
    </w:p>
    <w:p w14:paraId="213CCA03" w14:textId="77777777" w:rsidR="00E82DB8" w:rsidRPr="00712DD6" w:rsidRDefault="00E82DB8" w:rsidP="00E76D4D">
      <w:pPr>
        <w:spacing w:after="0" w:line="240" w:lineRule="auto"/>
        <w:jc w:val="both"/>
        <w:rPr>
          <w:rFonts w:eastAsia="Times New Roman" w:cstheme="minorHAnsi"/>
          <w:lang w:val="en-GB"/>
        </w:rPr>
      </w:pPr>
    </w:p>
    <w:p w14:paraId="341E9920" w14:textId="77777777" w:rsidR="00E82DB8" w:rsidRPr="00712DD6" w:rsidRDefault="00E82DB8" w:rsidP="00E76D4D">
      <w:pPr>
        <w:numPr>
          <w:ilvl w:val="0"/>
          <w:numId w:val="11"/>
        </w:numPr>
        <w:spacing w:after="0" w:line="240" w:lineRule="auto"/>
        <w:ind w:left="567"/>
        <w:jc w:val="both"/>
        <w:rPr>
          <w:rFonts w:eastAsia="Times New Roman" w:cstheme="minorHAnsi"/>
          <w:lang w:val="en-GB"/>
        </w:rPr>
      </w:pPr>
      <w:r w:rsidRPr="00712DD6">
        <w:rPr>
          <w:rFonts w:eastAsia="Times New Roman" w:cstheme="minorHAnsi"/>
          <w:b/>
          <w:lang w:val="en-GB"/>
        </w:rPr>
        <w:t xml:space="preserve"> Granard</w:t>
      </w:r>
    </w:p>
    <w:p w14:paraId="14E537C5" w14:textId="77777777" w:rsidR="00E82DB8" w:rsidRPr="00712DD6" w:rsidRDefault="00E82DB8" w:rsidP="00E76D4D">
      <w:pPr>
        <w:numPr>
          <w:ilvl w:val="0"/>
          <w:numId w:val="11"/>
        </w:numPr>
        <w:spacing w:after="0" w:line="240" w:lineRule="auto"/>
        <w:ind w:left="567"/>
        <w:jc w:val="both"/>
        <w:rPr>
          <w:rFonts w:eastAsia="Times New Roman" w:cstheme="minorHAnsi"/>
          <w:lang w:val="en-GB"/>
        </w:rPr>
      </w:pPr>
      <w:r w:rsidRPr="00712DD6">
        <w:rPr>
          <w:rFonts w:eastAsia="Times New Roman" w:cstheme="minorHAnsi"/>
          <w:b/>
          <w:lang w:val="en-GB"/>
        </w:rPr>
        <w:t xml:space="preserve"> Edgeworthstown</w:t>
      </w:r>
    </w:p>
    <w:p w14:paraId="38993D8F" w14:textId="77777777" w:rsidR="00E82DB8" w:rsidRPr="00712DD6" w:rsidRDefault="00E82DB8" w:rsidP="00E76D4D">
      <w:pPr>
        <w:numPr>
          <w:ilvl w:val="0"/>
          <w:numId w:val="11"/>
        </w:numPr>
        <w:spacing w:after="0" w:line="240" w:lineRule="auto"/>
        <w:ind w:left="567"/>
        <w:jc w:val="both"/>
        <w:rPr>
          <w:rFonts w:eastAsia="Times New Roman" w:cstheme="minorHAnsi"/>
          <w:lang w:val="en-GB"/>
        </w:rPr>
      </w:pPr>
      <w:r w:rsidRPr="00712DD6">
        <w:rPr>
          <w:rFonts w:eastAsia="Times New Roman" w:cstheme="minorHAnsi"/>
          <w:b/>
          <w:lang w:val="en-GB"/>
        </w:rPr>
        <w:t xml:space="preserve"> Ballymahon</w:t>
      </w:r>
    </w:p>
    <w:p w14:paraId="69DB6B3E" w14:textId="78F71627" w:rsidR="00E82DB8" w:rsidRPr="00712DD6" w:rsidRDefault="00E82DB8" w:rsidP="00E76D4D">
      <w:pPr>
        <w:numPr>
          <w:ilvl w:val="0"/>
          <w:numId w:val="11"/>
        </w:numPr>
        <w:spacing w:after="0" w:line="240" w:lineRule="auto"/>
        <w:ind w:left="567"/>
        <w:jc w:val="both"/>
        <w:rPr>
          <w:rFonts w:eastAsia="Times New Roman" w:cstheme="minorHAnsi"/>
          <w:lang w:val="en-GB"/>
        </w:rPr>
      </w:pPr>
      <w:r w:rsidRPr="00712DD6">
        <w:rPr>
          <w:rFonts w:eastAsia="Times New Roman" w:cstheme="minorHAnsi"/>
          <w:b/>
          <w:lang w:val="en-GB"/>
        </w:rPr>
        <w:t xml:space="preserve"> Lanesboro</w:t>
      </w:r>
      <w:r w:rsidR="00C93290">
        <w:rPr>
          <w:rFonts w:eastAsia="Times New Roman" w:cstheme="minorHAnsi"/>
          <w:b/>
          <w:lang w:val="en-GB"/>
        </w:rPr>
        <w:t>ugh</w:t>
      </w:r>
    </w:p>
    <w:p w14:paraId="21AE10A0" w14:textId="77777777" w:rsidR="00E82DB8" w:rsidRPr="00712DD6" w:rsidRDefault="00E82DB8" w:rsidP="00E76D4D">
      <w:pPr>
        <w:numPr>
          <w:ilvl w:val="0"/>
          <w:numId w:val="11"/>
        </w:numPr>
        <w:spacing w:after="0" w:line="240" w:lineRule="auto"/>
        <w:ind w:left="567"/>
        <w:jc w:val="both"/>
        <w:rPr>
          <w:rFonts w:eastAsia="Times New Roman" w:cstheme="minorHAnsi"/>
          <w:lang w:val="en-GB"/>
        </w:rPr>
      </w:pPr>
      <w:r w:rsidRPr="00712DD6">
        <w:rPr>
          <w:rFonts w:eastAsia="Times New Roman" w:cstheme="minorHAnsi"/>
          <w:b/>
          <w:lang w:val="en-GB"/>
        </w:rPr>
        <w:t xml:space="preserve"> Drumlish</w:t>
      </w:r>
      <w:r w:rsidRPr="00712DD6">
        <w:rPr>
          <w:rFonts w:eastAsia="Times New Roman" w:cstheme="minorHAnsi"/>
          <w:lang w:val="en-GB"/>
        </w:rPr>
        <w:t xml:space="preserve"> </w:t>
      </w:r>
    </w:p>
    <w:p w14:paraId="2DC0A191" w14:textId="77777777" w:rsidR="00E82DB8" w:rsidRPr="00712DD6" w:rsidRDefault="00E82DB8" w:rsidP="00E76D4D">
      <w:pPr>
        <w:spacing w:after="0" w:line="240" w:lineRule="auto"/>
        <w:jc w:val="both"/>
        <w:rPr>
          <w:rFonts w:eastAsia="Times New Roman" w:cstheme="minorHAnsi"/>
          <w:lang w:val="en-GB"/>
        </w:rPr>
      </w:pPr>
    </w:p>
    <w:p w14:paraId="5203108A" w14:textId="0759F736" w:rsidR="00E82DB8" w:rsidRPr="00712DD6" w:rsidRDefault="00E82DB8" w:rsidP="00E76D4D">
      <w:pPr>
        <w:spacing w:after="0" w:line="240" w:lineRule="auto"/>
        <w:jc w:val="both"/>
        <w:rPr>
          <w:rFonts w:eastAsia="Times New Roman" w:cstheme="minorHAnsi"/>
          <w:lang w:val="en-GB"/>
        </w:rPr>
      </w:pPr>
      <w:r w:rsidRPr="00712DD6">
        <w:rPr>
          <w:rFonts w:eastAsia="Times New Roman" w:cstheme="minorHAnsi"/>
          <w:lang w:val="en-GB"/>
        </w:rPr>
        <w:t>This incentive will apply to commercial and industrial development within the boundaries of these towns as set out in the Longford County Development Plan 20</w:t>
      </w:r>
      <w:r w:rsidR="002405BF">
        <w:rPr>
          <w:rFonts w:eastAsia="Times New Roman" w:cstheme="minorHAnsi"/>
          <w:lang w:val="en-GB"/>
        </w:rPr>
        <w:t>21-2027</w:t>
      </w:r>
      <w:r w:rsidRPr="00712DD6">
        <w:rPr>
          <w:rFonts w:eastAsia="Times New Roman" w:cstheme="minorHAnsi"/>
          <w:lang w:val="en-GB"/>
        </w:rPr>
        <w:t>.</w:t>
      </w:r>
    </w:p>
    <w:p w14:paraId="5A9E684E" w14:textId="77777777" w:rsidR="00E82DB8" w:rsidRPr="00712DD6" w:rsidRDefault="00E82DB8" w:rsidP="00E76D4D">
      <w:pPr>
        <w:spacing w:after="0" w:line="240" w:lineRule="auto"/>
        <w:jc w:val="both"/>
        <w:rPr>
          <w:rFonts w:eastAsia="Times New Roman" w:cstheme="minorHAnsi"/>
          <w:lang w:val="en-GB"/>
        </w:rPr>
      </w:pPr>
      <w:r w:rsidRPr="00712DD6">
        <w:rPr>
          <w:rFonts w:eastAsia="Times New Roman" w:cstheme="minorHAnsi"/>
          <w:lang w:val="en-GB"/>
        </w:rPr>
        <w:t>In addition</w:t>
      </w:r>
      <w:r w:rsidR="00A5499E" w:rsidRPr="00712DD6">
        <w:rPr>
          <w:rFonts w:eastAsia="Times New Roman" w:cstheme="minorHAnsi"/>
          <w:lang w:val="en-GB"/>
        </w:rPr>
        <w:t>,</w:t>
      </w:r>
      <w:r w:rsidRPr="00712DD6">
        <w:rPr>
          <w:rFonts w:eastAsia="Times New Roman" w:cstheme="minorHAnsi"/>
          <w:lang w:val="en-GB"/>
        </w:rPr>
        <w:t xml:space="preserve"> Longford County Council will incentivise commercial and industrial activity</w:t>
      </w:r>
      <w:r w:rsidR="009823FB">
        <w:rPr>
          <w:rFonts w:eastAsia="Times New Roman" w:cstheme="minorHAnsi"/>
          <w:lang w:val="en-GB"/>
        </w:rPr>
        <w:t xml:space="preserve"> i</w:t>
      </w:r>
      <w:r w:rsidRPr="00712DD6">
        <w:rPr>
          <w:rFonts w:eastAsia="Times New Roman" w:cstheme="minorHAnsi"/>
          <w:lang w:val="en-GB"/>
        </w:rPr>
        <w:t xml:space="preserve">n </w:t>
      </w:r>
      <w:r w:rsidRPr="00712DD6">
        <w:rPr>
          <w:rFonts w:eastAsia="Times New Roman" w:cstheme="minorHAnsi"/>
          <w:b/>
          <w:lang w:val="en-GB"/>
        </w:rPr>
        <w:t>Longford Town and its environs</w:t>
      </w:r>
      <w:r w:rsidRPr="00712DD6">
        <w:rPr>
          <w:rFonts w:eastAsia="Times New Roman" w:cstheme="minorHAnsi"/>
          <w:lang w:val="en-GB"/>
        </w:rPr>
        <w:t xml:space="preserve"> in particular developments that are:</w:t>
      </w:r>
    </w:p>
    <w:p w14:paraId="0A1460F0" w14:textId="77777777" w:rsidR="00E82DB8" w:rsidRPr="00712DD6" w:rsidRDefault="00E82DB8" w:rsidP="00E76D4D">
      <w:pPr>
        <w:spacing w:after="0" w:line="240" w:lineRule="auto"/>
        <w:jc w:val="both"/>
        <w:rPr>
          <w:rFonts w:eastAsia="Times New Roman" w:cstheme="minorHAnsi"/>
          <w:lang w:val="en-GB"/>
        </w:rPr>
      </w:pPr>
      <w:r w:rsidRPr="00712DD6">
        <w:rPr>
          <w:rFonts w:eastAsia="Times New Roman" w:cstheme="minorHAnsi"/>
          <w:lang w:val="en-GB"/>
        </w:rPr>
        <w:t xml:space="preserve"> </w:t>
      </w:r>
    </w:p>
    <w:p w14:paraId="4AD7A08B" w14:textId="6D9401A9" w:rsidR="00E82DB8" w:rsidRPr="00712DD6" w:rsidRDefault="00E82DB8" w:rsidP="00E76D4D">
      <w:pPr>
        <w:numPr>
          <w:ilvl w:val="0"/>
          <w:numId w:val="12"/>
        </w:numPr>
        <w:spacing w:after="0" w:line="240" w:lineRule="auto"/>
        <w:jc w:val="both"/>
        <w:rPr>
          <w:rFonts w:eastAsia="Times New Roman" w:cstheme="minorHAnsi"/>
          <w:lang w:val="en-GB"/>
        </w:rPr>
      </w:pPr>
      <w:r w:rsidRPr="00712DD6">
        <w:rPr>
          <w:rFonts w:eastAsia="Times New Roman" w:cstheme="minorHAnsi"/>
          <w:lang w:val="en-GB"/>
        </w:rPr>
        <w:lastRenderedPageBreak/>
        <w:t xml:space="preserve">located within the </w:t>
      </w:r>
      <w:r w:rsidR="00C25BD4">
        <w:rPr>
          <w:rFonts w:eastAsia="Times New Roman" w:cstheme="minorHAnsi"/>
          <w:lang w:val="en-GB"/>
        </w:rPr>
        <w:t>land zoning areas as defined in the Longford Town Zoning Map included in Volume 2 – Appendix 1 Land use zonings</w:t>
      </w:r>
    </w:p>
    <w:p w14:paraId="4D36C7AB" w14:textId="77777777" w:rsidR="00E82DB8" w:rsidRPr="00712DD6" w:rsidRDefault="00E82DB8" w:rsidP="00E76D4D">
      <w:pPr>
        <w:numPr>
          <w:ilvl w:val="0"/>
          <w:numId w:val="12"/>
        </w:numPr>
        <w:spacing w:after="0" w:line="240" w:lineRule="auto"/>
        <w:jc w:val="both"/>
        <w:rPr>
          <w:rFonts w:eastAsia="Times New Roman" w:cstheme="minorHAnsi"/>
          <w:lang w:val="en-GB"/>
        </w:rPr>
      </w:pPr>
      <w:r w:rsidRPr="00712DD6">
        <w:rPr>
          <w:rFonts w:eastAsia="Times New Roman" w:cstheme="minorHAnsi"/>
          <w:lang w:val="en-GB"/>
        </w:rPr>
        <w:t>located within the Town Core area and within the Regeneration Zone and/or</w:t>
      </w:r>
      <w:r w:rsidR="00576E76" w:rsidRPr="00712DD6">
        <w:rPr>
          <w:rFonts w:eastAsia="Times New Roman" w:cstheme="minorHAnsi"/>
          <w:lang w:val="en-GB"/>
        </w:rPr>
        <w:t>,</w:t>
      </w:r>
      <w:r w:rsidRPr="00712DD6">
        <w:rPr>
          <w:rFonts w:eastAsia="Times New Roman" w:cstheme="minorHAnsi"/>
          <w:lang w:val="en-GB"/>
        </w:rPr>
        <w:t xml:space="preserve"> </w:t>
      </w:r>
    </w:p>
    <w:p w14:paraId="4996B66C" w14:textId="62109B51" w:rsidR="00E82DB8" w:rsidRDefault="00E82DB8" w:rsidP="00E76D4D">
      <w:pPr>
        <w:numPr>
          <w:ilvl w:val="0"/>
          <w:numId w:val="12"/>
        </w:numPr>
        <w:spacing w:after="0" w:line="240" w:lineRule="auto"/>
        <w:jc w:val="both"/>
        <w:rPr>
          <w:rFonts w:eastAsia="Times New Roman" w:cstheme="minorHAnsi"/>
          <w:lang w:val="en-GB"/>
        </w:rPr>
      </w:pPr>
      <w:r w:rsidRPr="00712DD6">
        <w:rPr>
          <w:rFonts w:eastAsia="Times New Roman" w:cstheme="minorHAnsi"/>
          <w:lang w:val="en-GB"/>
        </w:rPr>
        <w:t>identified as supporting the site resolution objective</w:t>
      </w:r>
      <w:r w:rsidR="009823FB">
        <w:rPr>
          <w:rFonts w:eastAsia="Times New Roman" w:cstheme="minorHAnsi"/>
          <w:lang w:val="en-GB"/>
        </w:rPr>
        <w:t>,</w:t>
      </w:r>
    </w:p>
    <w:p w14:paraId="3223540F" w14:textId="482C2A55" w:rsidR="00C25BD4" w:rsidRPr="00712DD6" w:rsidRDefault="00C25BD4" w:rsidP="00E76D4D">
      <w:pPr>
        <w:numPr>
          <w:ilvl w:val="0"/>
          <w:numId w:val="12"/>
        </w:numPr>
        <w:spacing w:after="0" w:line="240" w:lineRule="auto"/>
        <w:jc w:val="both"/>
        <w:rPr>
          <w:rFonts w:eastAsia="Times New Roman" w:cstheme="minorHAnsi"/>
          <w:lang w:val="en-GB"/>
        </w:rPr>
      </w:pPr>
      <w:r>
        <w:rPr>
          <w:rFonts w:eastAsia="Times New Roman" w:cstheme="minorHAnsi"/>
          <w:lang w:val="en-GB"/>
        </w:rPr>
        <w:t xml:space="preserve">Lands identified in the </w:t>
      </w:r>
      <w:r w:rsidRPr="00C25BD4">
        <w:rPr>
          <w:rFonts w:eastAsia="Times New Roman" w:cstheme="minorHAnsi"/>
          <w:lang w:val="en-GB"/>
        </w:rPr>
        <w:t xml:space="preserve">Longford Town and Environs Local Area Plan 2016-2022, </w:t>
      </w:r>
      <w:r>
        <w:rPr>
          <w:rFonts w:eastAsia="Times New Roman" w:cstheme="minorHAnsi"/>
          <w:lang w:val="en-GB"/>
        </w:rPr>
        <w:t xml:space="preserve">or </w:t>
      </w:r>
      <w:r w:rsidRPr="00C25BD4">
        <w:rPr>
          <w:rFonts w:eastAsia="Times New Roman" w:cstheme="minorHAnsi"/>
          <w:lang w:val="en-GB"/>
        </w:rPr>
        <w:t xml:space="preserve">its updated and adopted </w:t>
      </w:r>
      <w:r>
        <w:rPr>
          <w:rFonts w:eastAsia="Times New Roman" w:cstheme="minorHAnsi"/>
          <w:lang w:val="en-GB"/>
        </w:rPr>
        <w:t>replacement Longford Town LAP</w:t>
      </w:r>
      <w:r w:rsidRPr="00C25BD4">
        <w:rPr>
          <w:rFonts w:eastAsia="Times New Roman" w:cstheme="minorHAnsi"/>
          <w:lang w:val="en-GB"/>
        </w:rPr>
        <w:t>.</w:t>
      </w:r>
    </w:p>
    <w:p w14:paraId="35E13C21" w14:textId="77777777" w:rsidR="00E82DB8" w:rsidRPr="00712DD6" w:rsidRDefault="00E82DB8" w:rsidP="00E76D4D">
      <w:pPr>
        <w:spacing w:after="0" w:line="240" w:lineRule="auto"/>
        <w:jc w:val="both"/>
        <w:rPr>
          <w:rFonts w:eastAsia="Times New Roman" w:cstheme="minorHAnsi"/>
          <w:lang w:val="en-GB"/>
        </w:rPr>
      </w:pPr>
    </w:p>
    <w:p w14:paraId="6EEC7D11" w14:textId="77777777" w:rsidR="00FF6E9E" w:rsidRDefault="00FF6E9E" w:rsidP="00E76D4D">
      <w:pPr>
        <w:spacing w:after="0" w:line="240" w:lineRule="auto"/>
        <w:jc w:val="both"/>
        <w:rPr>
          <w:rFonts w:eastAsia="Times New Roman" w:cstheme="minorHAnsi"/>
          <w:lang w:val="en-GB"/>
        </w:rPr>
      </w:pPr>
      <w:r>
        <w:rPr>
          <w:rFonts w:eastAsia="Times New Roman" w:cstheme="minorHAnsi"/>
          <w:lang w:val="en-GB"/>
        </w:rPr>
        <w:t>Developments eligible for reduction under 2.5.5 b) will not be considered for a further reduction under 2.5.5 a).</w:t>
      </w:r>
    </w:p>
    <w:p w14:paraId="0186DFF4" w14:textId="77777777" w:rsidR="007F2F01" w:rsidRDefault="007F2F01" w:rsidP="00E76D4D">
      <w:pPr>
        <w:spacing w:after="0" w:line="240" w:lineRule="auto"/>
        <w:jc w:val="both"/>
        <w:rPr>
          <w:rFonts w:eastAsia="Times New Roman" w:cstheme="minorHAnsi"/>
          <w:lang w:val="en-GB"/>
        </w:rPr>
      </w:pPr>
    </w:p>
    <w:p w14:paraId="2E4A40F9" w14:textId="77777777" w:rsidR="007F2F01" w:rsidRPr="007F2F01" w:rsidRDefault="007F2F01" w:rsidP="007F2F01">
      <w:pPr>
        <w:spacing w:after="0" w:line="240" w:lineRule="auto"/>
        <w:jc w:val="both"/>
        <w:rPr>
          <w:rFonts w:eastAsia="Times New Roman" w:cstheme="minorHAnsi"/>
          <w:lang w:val="en-US"/>
        </w:rPr>
      </w:pPr>
      <w:r>
        <w:rPr>
          <w:rFonts w:eastAsia="Times New Roman" w:cstheme="minorHAnsi"/>
          <w:lang w:val="en-US"/>
        </w:rPr>
        <w:t>Ha</w:t>
      </w:r>
      <w:r w:rsidRPr="007F2F01">
        <w:rPr>
          <w:rFonts w:eastAsia="Times New Roman" w:cstheme="minorHAnsi"/>
          <w:lang w:val="en-US"/>
        </w:rPr>
        <w:t>ving regard to the nature and extent of any Industrial/Commercial or Storage and Warehousing (non-retail) Development and its potential benefit to the socio/economic development of the County, the Chief Executive following consultation with the Corporate Policy Group shall have discretion to vary the amount of any contribution to be charged under the scheme. Such variation to be approved by way of Chief Executive’s Order which shall state the reason for the variation.</w:t>
      </w:r>
    </w:p>
    <w:p w14:paraId="71AB662C" w14:textId="77777777" w:rsidR="00FF6E9E" w:rsidRPr="00712DD6" w:rsidRDefault="00FF6E9E" w:rsidP="00E76D4D">
      <w:pPr>
        <w:spacing w:after="0" w:line="240" w:lineRule="auto"/>
        <w:ind w:left="720"/>
        <w:jc w:val="both"/>
        <w:rPr>
          <w:rFonts w:eastAsia="Times New Roman" w:cstheme="minorHAnsi"/>
          <w:lang w:val="en-GB"/>
        </w:rPr>
      </w:pPr>
    </w:p>
    <w:p w14:paraId="577BA9E5" w14:textId="77777777" w:rsidR="00777686" w:rsidRPr="00384150" w:rsidRDefault="00777686" w:rsidP="00384150">
      <w:pPr>
        <w:pStyle w:val="Heading1"/>
        <w:rPr>
          <w:rFonts w:eastAsia="Times New Roman"/>
          <w:color w:val="auto"/>
          <w:sz w:val="28"/>
          <w:szCs w:val="28"/>
          <w:lang w:val="en-GB"/>
        </w:rPr>
      </w:pPr>
      <w:bookmarkStart w:id="13" w:name="_Toc122340447"/>
      <w:r w:rsidRPr="00384150">
        <w:rPr>
          <w:rFonts w:eastAsia="Times New Roman"/>
          <w:color w:val="auto"/>
          <w:sz w:val="28"/>
          <w:szCs w:val="28"/>
          <w:lang w:val="en-GB"/>
        </w:rPr>
        <w:t>3.</w:t>
      </w:r>
      <w:r w:rsidRPr="00384150">
        <w:rPr>
          <w:rFonts w:eastAsia="Times New Roman"/>
          <w:color w:val="auto"/>
          <w:sz w:val="28"/>
          <w:szCs w:val="28"/>
          <w:lang w:val="en-GB"/>
        </w:rPr>
        <w:tab/>
        <w:t>Ring-Fencing of Income</w:t>
      </w:r>
      <w:bookmarkEnd w:id="13"/>
    </w:p>
    <w:p w14:paraId="3E319AD2" w14:textId="7F56F410" w:rsidR="00777686" w:rsidRPr="00712DD6" w:rsidRDefault="00777686" w:rsidP="00E76D4D">
      <w:pPr>
        <w:spacing w:after="0" w:line="240" w:lineRule="auto"/>
        <w:ind w:left="60"/>
        <w:jc w:val="both"/>
        <w:rPr>
          <w:rFonts w:eastAsia="Times New Roman" w:cstheme="minorHAnsi"/>
          <w:lang w:val="en-GB"/>
        </w:rPr>
      </w:pPr>
    </w:p>
    <w:p w14:paraId="100D41F5" w14:textId="77777777" w:rsidR="00471348" w:rsidRDefault="00777686" w:rsidP="00E76D4D">
      <w:pPr>
        <w:spacing w:after="0" w:line="240" w:lineRule="auto"/>
        <w:ind w:left="60"/>
        <w:jc w:val="both"/>
        <w:rPr>
          <w:rFonts w:eastAsia="Times New Roman" w:cstheme="minorHAnsi"/>
          <w:lang w:val="en-GB"/>
        </w:rPr>
      </w:pPr>
      <w:r w:rsidRPr="00712DD6">
        <w:rPr>
          <w:rFonts w:eastAsia="Times New Roman" w:cstheme="minorHAnsi"/>
          <w:lang w:val="en-GB"/>
        </w:rPr>
        <w:t>Money accruing to the Council under the Scheme must be accounted for in separate accounts and can only be applied as capital for approved public infrastructure and facilities. The Annual Reports must contain details of monies paid or owing to it under the scheme and indicate how such monies paid to it have been spent.</w:t>
      </w:r>
    </w:p>
    <w:p w14:paraId="67A81B69" w14:textId="77777777" w:rsidR="00267D8F" w:rsidRPr="00712DD6" w:rsidRDefault="00777686" w:rsidP="00E76D4D">
      <w:pPr>
        <w:spacing w:after="0" w:line="240" w:lineRule="auto"/>
        <w:ind w:left="60"/>
        <w:jc w:val="both"/>
        <w:rPr>
          <w:rFonts w:eastAsia="Times New Roman" w:cstheme="minorHAnsi"/>
          <w:lang w:val="en-GB"/>
        </w:rPr>
      </w:pPr>
      <w:r w:rsidRPr="00712DD6">
        <w:rPr>
          <w:rFonts w:eastAsia="Times New Roman" w:cstheme="minorHAnsi"/>
          <w:lang w:val="en-GB"/>
        </w:rPr>
        <w:t xml:space="preserve">  </w:t>
      </w:r>
    </w:p>
    <w:p w14:paraId="373068F5" w14:textId="77777777" w:rsidR="00777686" w:rsidRPr="00712DD6" w:rsidRDefault="00777686" w:rsidP="00E76D4D">
      <w:pPr>
        <w:spacing w:after="0" w:line="240" w:lineRule="auto"/>
        <w:ind w:left="60"/>
        <w:jc w:val="both"/>
        <w:rPr>
          <w:rFonts w:eastAsia="Times New Roman" w:cstheme="minorHAnsi"/>
          <w:lang w:val="en-GB"/>
        </w:rPr>
      </w:pPr>
      <w:r w:rsidRPr="00712DD6">
        <w:rPr>
          <w:rFonts w:eastAsia="Times New Roman" w:cstheme="minorHAnsi"/>
          <w:lang w:val="en-GB"/>
        </w:rPr>
        <w:t xml:space="preserve">As a general </w:t>
      </w:r>
      <w:proofErr w:type="gramStart"/>
      <w:r w:rsidRPr="00712DD6">
        <w:rPr>
          <w:rFonts w:eastAsia="Times New Roman" w:cstheme="minorHAnsi"/>
          <w:lang w:val="en-GB"/>
        </w:rPr>
        <w:t>principle</w:t>
      </w:r>
      <w:proofErr w:type="gramEnd"/>
      <w:r w:rsidRPr="00712DD6">
        <w:rPr>
          <w:rFonts w:eastAsia="Times New Roman" w:cstheme="minorHAnsi"/>
          <w:lang w:val="en-GB"/>
        </w:rPr>
        <w:t xml:space="preserve"> expenditure of monies received shall have regard to both needs and priorities and the income received from the </w:t>
      </w:r>
      <w:r w:rsidR="001A2BB8">
        <w:rPr>
          <w:rFonts w:eastAsia="Times New Roman" w:cstheme="minorHAnsi"/>
          <w:lang w:val="en-GB"/>
        </w:rPr>
        <w:t>D</w:t>
      </w:r>
      <w:r w:rsidRPr="00712DD6">
        <w:rPr>
          <w:rFonts w:eastAsia="Times New Roman" w:cstheme="minorHAnsi"/>
          <w:lang w:val="en-GB"/>
        </w:rPr>
        <w:t xml:space="preserve">evelopment </w:t>
      </w:r>
      <w:r w:rsidR="001A2BB8">
        <w:rPr>
          <w:rFonts w:eastAsia="Times New Roman" w:cstheme="minorHAnsi"/>
          <w:lang w:val="en-GB"/>
        </w:rPr>
        <w:t>Con</w:t>
      </w:r>
      <w:r w:rsidRPr="00712DD6">
        <w:rPr>
          <w:rFonts w:eastAsia="Times New Roman" w:cstheme="minorHAnsi"/>
          <w:lang w:val="en-GB"/>
        </w:rPr>
        <w:t xml:space="preserve">tribution </w:t>
      </w:r>
      <w:r w:rsidR="001A2BB8">
        <w:rPr>
          <w:rFonts w:eastAsia="Times New Roman" w:cstheme="minorHAnsi"/>
          <w:lang w:val="en-GB"/>
        </w:rPr>
        <w:t>S</w:t>
      </w:r>
      <w:r w:rsidRPr="00712DD6">
        <w:rPr>
          <w:rFonts w:eastAsia="Times New Roman" w:cstheme="minorHAnsi"/>
          <w:lang w:val="en-GB"/>
        </w:rPr>
        <w:t>cheme from the various areas within the County.</w:t>
      </w:r>
    </w:p>
    <w:p w14:paraId="5737425D" w14:textId="77777777" w:rsidR="00777686" w:rsidRPr="00712DD6" w:rsidRDefault="00777686" w:rsidP="00E76D4D">
      <w:pPr>
        <w:spacing w:after="0" w:line="240" w:lineRule="auto"/>
        <w:ind w:left="741"/>
        <w:jc w:val="both"/>
        <w:rPr>
          <w:rFonts w:eastAsia="Times New Roman" w:cstheme="minorHAnsi"/>
          <w:lang w:val="en-GB"/>
        </w:rPr>
      </w:pPr>
    </w:p>
    <w:p w14:paraId="7DF9CEEF" w14:textId="77777777" w:rsidR="00777686" w:rsidRPr="00712DD6" w:rsidRDefault="00777686" w:rsidP="00E76D4D">
      <w:pPr>
        <w:spacing w:after="0" w:line="240" w:lineRule="auto"/>
        <w:ind w:left="60"/>
        <w:jc w:val="both"/>
        <w:rPr>
          <w:rFonts w:eastAsia="Times New Roman" w:cstheme="minorHAnsi"/>
          <w:lang w:val="en-GB"/>
        </w:rPr>
      </w:pPr>
      <w:r w:rsidRPr="00712DD6">
        <w:rPr>
          <w:rFonts w:eastAsia="Times New Roman" w:cstheme="minorHAnsi"/>
          <w:lang w:val="en-GB"/>
        </w:rPr>
        <w:t xml:space="preserve">The Chief Executive will submit a report to the Council each year indicating the programme of </w:t>
      </w:r>
      <w:r w:rsidR="001A2BB8">
        <w:rPr>
          <w:rFonts w:eastAsia="Times New Roman" w:cstheme="minorHAnsi"/>
          <w:lang w:val="en-GB"/>
        </w:rPr>
        <w:t>C</w:t>
      </w:r>
      <w:r w:rsidRPr="00712DD6">
        <w:rPr>
          <w:rFonts w:eastAsia="Times New Roman" w:cstheme="minorHAnsi"/>
          <w:lang w:val="en-GB"/>
        </w:rPr>
        <w:t>apital projects proposed by the Council for the following 3 years having regard to the availability of resources.</w:t>
      </w:r>
    </w:p>
    <w:p w14:paraId="7384AF44" w14:textId="45DE091E" w:rsidR="00E82DB8" w:rsidRPr="00712DD6" w:rsidRDefault="00E82DB8" w:rsidP="00E76D4D">
      <w:pPr>
        <w:spacing w:after="0" w:line="240" w:lineRule="auto"/>
        <w:jc w:val="both"/>
        <w:rPr>
          <w:rFonts w:eastAsia="Times New Roman" w:cstheme="minorHAnsi"/>
          <w:lang w:val="en-GB"/>
        </w:rPr>
      </w:pPr>
    </w:p>
    <w:p w14:paraId="4444BB10" w14:textId="16CF9664" w:rsidR="00777686" w:rsidRPr="00384150" w:rsidRDefault="00777686" w:rsidP="00384150">
      <w:pPr>
        <w:pStyle w:val="Heading1"/>
        <w:rPr>
          <w:rFonts w:eastAsia="Times New Roman"/>
          <w:color w:val="auto"/>
          <w:sz w:val="28"/>
          <w:szCs w:val="28"/>
          <w:lang w:val="en-GB"/>
        </w:rPr>
      </w:pPr>
      <w:bookmarkStart w:id="14" w:name="_Toc122340448"/>
      <w:r w:rsidRPr="00384150">
        <w:rPr>
          <w:rFonts w:eastAsia="Times New Roman"/>
          <w:color w:val="auto"/>
          <w:sz w:val="28"/>
          <w:szCs w:val="28"/>
          <w:lang w:val="en-GB"/>
        </w:rPr>
        <w:t>4.</w:t>
      </w:r>
      <w:r w:rsidRPr="00384150">
        <w:rPr>
          <w:rFonts w:eastAsia="Times New Roman"/>
          <w:color w:val="auto"/>
          <w:sz w:val="28"/>
          <w:szCs w:val="28"/>
          <w:lang w:val="en-GB"/>
        </w:rPr>
        <w:tab/>
        <w:t>Appeals to An Bord Pleanála</w:t>
      </w:r>
      <w:r w:rsidR="00B41548" w:rsidRPr="00384150">
        <w:rPr>
          <w:rFonts w:eastAsia="Times New Roman"/>
          <w:color w:val="auto"/>
          <w:sz w:val="28"/>
          <w:szCs w:val="28"/>
          <w:lang w:val="en-GB"/>
        </w:rPr>
        <w:t xml:space="preserve"> (“The Board”)</w:t>
      </w:r>
      <w:bookmarkEnd w:id="14"/>
    </w:p>
    <w:p w14:paraId="1BC93C4A" w14:textId="72108EC0" w:rsidR="00777686" w:rsidRPr="00712DD6" w:rsidRDefault="00777686" w:rsidP="00E76D4D">
      <w:pPr>
        <w:spacing w:after="0" w:line="240" w:lineRule="auto"/>
        <w:jc w:val="both"/>
        <w:rPr>
          <w:rFonts w:eastAsia="Times New Roman" w:cstheme="minorHAnsi"/>
          <w:lang w:val="en-GB"/>
        </w:rPr>
      </w:pPr>
    </w:p>
    <w:p w14:paraId="121AB6CE" w14:textId="1519E34E" w:rsidR="00777686" w:rsidRPr="00712DD6" w:rsidRDefault="00777686" w:rsidP="00B41548">
      <w:pPr>
        <w:spacing w:after="0" w:line="240" w:lineRule="auto"/>
        <w:jc w:val="both"/>
        <w:rPr>
          <w:rFonts w:eastAsia="Times New Roman" w:cstheme="minorHAnsi"/>
          <w:lang w:val="en-GB"/>
        </w:rPr>
      </w:pPr>
      <w:r w:rsidRPr="00712DD6">
        <w:rPr>
          <w:rFonts w:eastAsia="Times New Roman" w:cstheme="minorHAnsi"/>
          <w:lang w:val="en-GB"/>
        </w:rPr>
        <w:t xml:space="preserve">Conditions requiring a </w:t>
      </w:r>
      <w:r w:rsidR="001A2BB8">
        <w:rPr>
          <w:rFonts w:eastAsia="Times New Roman" w:cstheme="minorHAnsi"/>
          <w:lang w:val="en-GB"/>
        </w:rPr>
        <w:t>C</w:t>
      </w:r>
      <w:r w:rsidRPr="00712DD6">
        <w:rPr>
          <w:rFonts w:eastAsia="Times New Roman" w:cstheme="minorHAnsi"/>
          <w:lang w:val="en-GB"/>
        </w:rPr>
        <w:t>ontribution to be paid in accordance with a General Development Contribution Scheme may not be appealed to An Bord Pleanála.  However</w:t>
      </w:r>
      <w:r w:rsidR="00EF4D1A">
        <w:rPr>
          <w:rFonts w:eastAsia="Times New Roman" w:cstheme="minorHAnsi"/>
          <w:lang w:val="en-GB"/>
        </w:rPr>
        <w:t>,</w:t>
      </w:r>
      <w:r w:rsidRPr="00712DD6">
        <w:rPr>
          <w:rFonts w:eastAsia="Times New Roman" w:cstheme="minorHAnsi"/>
          <w:lang w:val="en-GB"/>
        </w:rPr>
        <w:t xml:space="preserve"> an appeal may be brought </w:t>
      </w:r>
      <w:r w:rsidR="00B41548">
        <w:rPr>
          <w:rFonts w:eastAsia="Times New Roman" w:cstheme="minorHAnsi"/>
          <w:lang w:val="en-GB"/>
        </w:rPr>
        <w:t>(</w:t>
      </w:r>
      <w:r w:rsidR="00B41548" w:rsidRPr="00B41548">
        <w:rPr>
          <w:rFonts w:eastAsia="Times New Roman" w:cstheme="minorHAnsi"/>
          <w:lang w:val="en-GB"/>
        </w:rPr>
        <w:t>under Section 34 of the Planning</w:t>
      </w:r>
      <w:r w:rsidR="00B41548">
        <w:rPr>
          <w:rFonts w:eastAsia="Times New Roman" w:cstheme="minorHAnsi"/>
          <w:lang w:val="en-GB"/>
        </w:rPr>
        <w:t xml:space="preserve"> </w:t>
      </w:r>
      <w:r w:rsidR="00B41548" w:rsidRPr="00B41548">
        <w:rPr>
          <w:rFonts w:eastAsia="Times New Roman" w:cstheme="minorHAnsi"/>
          <w:lang w:val="en-GB"/>
        </w:rPr>
        <w:t>and Development Act 2000 (as amended)</w:t>
      </w:r>
      <w:r w:rsidR="00B41548">
        <w:rPr>
          <w:rFonts w:eastAsia="Times New Roman" w:cstheme="minorHAnsi"/>
          <w:lang w:val="en-GB"/>
        </w:rPr>
        <w:t xml:space="preserve">) </w:t>
      </w:r>
      <w:r w:rsidRPr="00712DD6">
        <w:rPr>
          <w:rFonts w:eastAsia="Times New Roman" w:cstheme="minorHAnsi"/>
          <w:lang w:val="en-GB"/>
        </w:rPr>
        <w:t>where an applicant for permission considers that the terms of the scheme have not been properly applied in respect of any condition laid down by the Planning Authority.</w:t>
      </w:r>
    </w:p>
    <w:p w14:paraId="25E3C119" w14:textId="77777777" w:rsidR="00777686" w:rsidRPr="00712DD6" w:rsidRDefault="00777686" w:rsidP="00E76D4D">
      <w:pPr>
        <w:spacing w:after="0" w:line="240" w:lineRule="auto"/>
        <w:ind w:left="720"/>
        <w:jc w:val="both"/>
        <w:rPr>
          <w:rFonts w:eastAsia="Times New Roman" w:cstheme="minorHAnsi"/>
          <w:lang w:val="en"/>
        </w:rPr>
      </w:pPr>
    </w:p>
    <w:p w14:paraId="2D73A1C4" w14:textId="77777777" w:rsidR="00777686" w:rsidRPr="00712DD6" w:rsidRDefault="00777686" w:rsidP="00E76D4D">
      <w:pPr>
        <w:spacing w:after="0" w:line="240" w:lineRule="auto"/>
        <w:jc w:val="both"/>
        <w:rPr>
          <w:rFonts w:eastAsia="Times New Roman" w:cstheme="minorHAnsi"/>
          <w:lang w:val="en"/>
        </w:rPr>
      </w:pPr>
      <w:r w:rsidRPr="00712DD6">
        <w:rPr>
          <w:rFonts w:eastAsia="Times New Roman" w:cstheme="minorHAnsi"/>
          <w:lang w:val="en"/>
        </w:rPr>
        <w:t xml:space="preserve">In such cases, where there is no other appeal against the decision of the </w:t>
      </w:r>
      <w:r w:rsidR="001A2BB8">
        <w:rPr>
          <w:rFonts w:eastAsia="Times New Roman" w:cstheme="minorHAnsi"/>
          <w:lang w:val="en"/>
        </w:rPr>
        <w:t>P</w:t>
      </w:r>
      <w:r w:rsidRPr="00712DD6">
        <w:rPr>
          <w:rFonts w:eastAsia="Times New Roman" w:cstheme="minorHAnsi"/>
          <w:lang w:val="en"/>
        </w:rPr>
        <w:t xml:space="preserve">lanning </w:t>
      </w:r>
      <w:r w:rsidR="001A2BB8">
        <w:rPr>
          <w:rFonts w:eastAsia="Times New Roman" w:cstheme="minorHAnsi"/>
          <w:lang w:val="en"/>
        </w:rPr>
        <w:t>A</w:t>
      </w:r>
      <w:r w:rsidRPr="00712DD6">
        <w:rPr>
          <w:rFonts w:eastAsia="Times New Roman" w:cstheme="minorHAnsi"/>
          <w:lang w:val="en"/>
        </w:rPr>
        <w:t xml:space="preserve">uthority, the Board can only deal with the matter under appeal, and the </w:t>
      </w:r>
      <w:r w:rsidR="001A2BB8">
        <w:rPr>
          <w:rFonts w:eastAsia="Times New Roman" w:cstheme="minorHAnsi"/>
          <w:lang w:val="en"/>
        </w:rPr>
        <w:t>P</w:t>
      </w:r>
      <w:r w:rsidRPr="00712DD6">
        <w:rPr>
          <w:rFonts w:eastAsia="Times New Roman" w:cstheme="minorHAnsi"/>
          <w:lang w:val="en"/>
        </w:rPr>
        <w:t xml:space="preserve">lanning </w:t>
      </w:r>
      <w:r w:rsidR="001A2BB8">
        <w:rPr>
          <w:rFonts w:eastAsia="Times New Roman" w:cstheme="minorHAnsi"/>
          <w:lang w:val="en"/>
        </w:rPr>
        <w:t>A</w:t>
      </w:r>
      <w:r w:rsidRPr="00712DD6">
        <w:rPr>
          <w:rFonts w:eastAsia="Times New Roman" w:cstheme="minorHAnsi"/>
          <w:lang w:val="en"/>
        </w:rPr>
        <w:t>uthority may make the grant of permission notwithstanding the appeal to the Board provided that the person taking the appeal furnishes to the planning authority security for payment of the full amount of the contribution.</w:t>
      </w:r>
    </w:p>
    <w:p w14:paraId="4811B332" w14:textId="77777777" w:rsidR="00777686" w:rsidRPr="00384150" w:rsidRDefault="00777686" w:rsidP="00384150">
      <w:pPr>
        <w:pStyle w:val="Heading1"/>
        <w:rPr>
          <w:rFonts w:eastAsia="Times New Roman"/>
          <w:color w:val="auto"/>
          <w:sz w:val="28"/>
          <w:szCs w:val="28"/>
          <w:lang w:val="en-GB"/>
        </w:rPr>
      </w:pPr>
    </w:p>
    <w:p w14:paraId="6A145A94" w14:textId="77777777" w:rsidR="00777686" w:rsidRPr="00384150" w:rsidRDefault="00777686" w:rsidP="00384150">
      <w:pPr>
        <w:pStyle w:val="Heading1"/>
        <w:rPr>
          <w:rFonts w:eastAsia="Times New Roman"/>
          <w:b/>
          <w:color w:val="auto"/>
          <w:sz w:val="28"/>
          <w:szCs w:val="28"/>
          <w:u w:val="single"/>
          <w:lang w:val="en-GB"/>
        </w:rPr>
      </w:pPr>
      <w:bookmarkStart w:id="15" w:name="_Toc122340449"/>
      <w:r w:rsidRPr="00384150">
        <w:rPr>
          <w:rFonts w:eastAsia="Times New Roman"/>
          <w:color w:val="auto"/>
          <w:sz w:val="28"/>
          <w:szCs w:val="28"/>
          <w:lang w:val="en-GB"/>
        </w:rPr>
        <w:t>5.</w:t>
      </w:r>
      <w:r w:rsidRPr="00384150">
        <w:rPr>
          <w:rFonts w:eastAsia="Times New Roman"/>
          <w:color w:val="auto"/>
          <w:sz w:val="28"/>
          <w:szCs w:val="28"/>
          <w:lang w:val="en-GB"/>
        </w:rPr>
        <w:tab/>
      </w:r>
      <w:r w:rsidRPr="009B7FCC">
        <w:rPr>
          <w:rFonts w:eastAsia="Times New Roman"/>
          <w:bCs/>
          <w:color w:val="auto"/>
          <w:sz w:val="28"/>
          <w:szCs w:val="28"/>
          <w:lang w:val="en-GB"/>
        </w:rPr>
        <w:t>Water &amp; Wastewater Facilities</w:t>
      </w:r>
      <w:bookmarkEnd w:id="15"/>
    </w:p>
    <w:p w14:paraId="29E3E2AB" w14:textId="77777777" w:rsidR="00777686" w:rsidRPr="00712DD6" w:rsidRDefault="00777686" w:rsidP="00E76D4D">
      <w:pPr>
        <w:spacing w:after="0" w:line="240" w:lineRule="auto"/>
        <w:jc w:val="both"/>
        <w:rPr>
          <w:rFonts w:eastAsia="Times New Roman" w:cstheme="minorHAnsi"/>
          <w:color w:val="000000" w:themeColor="text1"/>
          <w:lang w:val="en-GB"/>
        </w:rPr>
      </w:pPr>
    </w:p>
    <w:p w14:paraId="267B7A1D" w14:textId="7BE5AE3C" w:rsidR="00777686" w:rsidRPr="00712DD6" w:rsidRDefault="00777686" w:rsidP="00E76D4D">
      <w:pPr>
        <w:autoSpaceDE w:val="0"/>
        <w:autoSpaceDN w:val="0"/>
        <w:adjustRightInd w:val="0"/>
        <w:spacing w:after="0" w:line="240" w:lineRule="auto"/>
        <w:jc w:val="both"/>
        <w:rPr>
          <w:rFonts w:eastAsia="Times New Roman" w:cstheme="minorHAnsi"/>
          <w:color w:val="000000" w:themeColor="text1"/>
          <w:lang w:val="en-GB"/>
        </w:rPr>
      </w:pPr>
      <w:r w:rsidRPr="00712DD6">
        <w:rPr>
          <w:rFonts w:eastAsia="Times New Roman" w:cstheme="minorHAnsi"/>
          <w:color w:val="000000" w:themeColor="text1"/>
          <w:lang w:val="en-GB"/>
        </w:rPr>
        <w:t xml:space="preserve">Following the creation of Irish Water and the issue of Circular PS 21/2013 and in accordance with the Water Services (No. 2) Act 2013, planning permissions granted after 1st January 2014 have not contained charges in respect of water and wastewater infrastructure. Responsibility for water services </w:t>
      </w:r>
      <w:r w:rsidR="006235C0">
        <w:rPr>
          <w:rFonts w:eastAsia="Times New Roman" w:cstheme="minorHAnsi"/>
          <w:color w:val="000000" w:themeColor="text1"/>
          <w:lang w:val="en-GB"/>
        </w:rPr>
        <w:t>(</w:t>
      </w:r>
      <w:proofErr w:type="gramStart"/>
      <w:r w:rsidRPr="00712DD6">
        <w:rPr>
          <w:rFonts w:eastAsia="Times New Roman" w:cstheme="minorHAnsi"/>
          <w:color w:val="000000" w:themeColor="text1"/>
          <w:lang w:val="en-GB"/>
        </w:rPr>
        <w:t>i.e.</w:t>
      </w:r>
      <w:proofErr w:type="gramEnd"/>
      <w:r w:rsidRPr="00712DD6">
        <w:rPr>
          <w:rFonts w:eastAsia="Times New Roman" w:cstheme="minorHAnsi"/>
          <w:color w:val="000000" w:themeColor="text1"/>
          <w:lang w:val="en-GB"/>
        </w:rPr>
        <w:t xml:space="preserve"> Water Supply and Waste</w:t>
      </w:r>
      <w:r w:rsidR="00F413CA">
        <w:rPr>
          <w:rFonts w:eastAsia="Times New Roman" w:cstheme="minorHAnsi"/>
          <w:color w:val="000000" w:themeColor="text1"/>
          <w:lang w:val="en-GB"/>
        </w:rPr>
        <w:t>w</w:t>
      </w:r>
      <w:r w:rsidRPr="00712DD6">
        <w:rPr>
          <w:rFonts w:eastAsia="Times New Roman" w:cstheme="minorHAnsi"/>
          <w:color w:val="000000" w:themeColor="text1"/>
          <w:lang w:val="en-GB"/>
        </w:rPr>
        <w:t xml:space="preserve">ater) nationally rests with Irish Water. </w:t>
      </w:r>
    </w:p>
    <w:p w14:paraId="6A0862A7" w14:textId="77777777" w:rsidR="00777686" w:rsidRPr="00712DD6" w:rsidRDefault="00777686" w:rsidP="00E76D4D">
      <w:pPr>
        <w:autoSpaceDE w:val="0"/>
        <w:autoSpaceDN w:val="0"/>
        <w:adjustRightInd w:val="0"/>
        <w:spacing w:after="0" w:line="240" w:lineRule="auto"/>
        <w:jc w:val="both"/>
        <w:rPr>
          <w:rFonts w:eastAsia="Times New Roman" w:cstheme="minorHAnsi"/>
          <w:color w:val="000000" w:themeColor="text1"/>
          <w:lang w:val="en-GB"/>
        </w:rPr>
      </w:pPr>
    </w:p>
    <w:p w14:paraId="5EBDA2BE" w14:textId="77777777" w:rsidR="009823FB" w:rsidRDefault="00777686" w:rsidP="00E76D4D">
      <w:pPr>
        <w:autoSpaceDE w:val="0"/>
        <w:autoSpaceDN w:val="0"/>
        <w:adjustRightInd w:val="0"/>
        <w:spacing w:after="0" w:line="240" w:lineRule="auto"/>
        <w:jc w:val="both"/>
        <w:rPr>
          <w:rFonts w:eastAsia="Times New Roman" w:cstheme="minorHAnsi"/>
          <w:color w:val="000000" w:themeColor="text1"/>
          <w:lang w:val="en-GB"/>
        </w:rPr>
      </w:pPr>
      <w:r w:rsidRPr="00712DD6">
        <w:rPr>
          <w:rFonts w:eastAsia="Times New Roman" w:cstheme="minorHAnsi"/>
          <w:color w:val="000000" w:themeColor="text1"/>
          <w:lang w:val="en-GB"/>
        </w:rPr>
        <w:t xml:space="preserve">No </w:t>
      </w:r>
      <w:r w:rsidR="001A2BB8">
        <w:rPr>
          <w:rFonts w:eastAsia="Times New Roman" w:cstheme="minorHAnsi"/>
          <w:color w:val="000000" w:themeColor="text1"/>
          <w:lang w:val="en-GB"/>
        </w:rPr>
        <w:t>D</w:t>
      </w:r>
      <w:r w:rsidRPr="00712DD6">
        <w:rPr>
          <w:rFonts w:eastAsia="Times New Roman" w:cstheme="minorHAnsi"/>
          <w:color w:val="000000" w:themeColor="text1"/>
          <w:lang w:val="en-GB"/>
        </w:rPr>
        <w:t xml:space="preserve">evelopment </w:t>
      </w:r>
      <w:r w:rsidR="001A2BB8">
        <w:rPr>
          <w:rFonts w:eastAsia="Times New Roman" w:cstheme="minorHAnsi"/>
          <w:color w:val="000000" w:themeColor="text1"/>
          <w:lang w:val="en-GB"/>
        </w:rPr>
        <w:t>C</w:t>
      </w:r>
      <w:r w:rsidRPr="00712DD6">
        <w:rPr>
          <w:rFonts w:eastAsia="Times New Roman" w:cstheme="minorHAnsi"/>
          <w:color w:val="000000" w:themeColor="text1"/>
          <w:lang w:val="en-GB"/>
        </w:rPr>
        <w:t xml:space="preserve">ontributions are therefore to be levied by Longford County Council locally for water and wastewater projects. </w:t>
      </w:r>
    </w:p>
    <w:p w14:paraId="2C193974" w14:textId="77777777" w:rsidR="009823FB" w:rsidRDefault="009823FB" w:rsidP="00E76D4D">
      <w:pPr>
        <w:autoSpaceDE w:val="0"/>
        <w:autoSpaceDN w:val="0"/>
        <w:adjustRightInd w:val="0"/>
        <w:spacing w:after="0" w:line="240" w:lineRule="auto"/>
        <w:jc w:val="both"/>
        <w:rPr>
          <w:rFonts w:eastAsia="Times New Roman" w:cstheme="minorHAnsi"/>
          <w:color w:val="000000" w:themeColor="text1"/>
          <w:lang w:val="en-GB"/>
        </w:rPr>
      </w:pPr>
    </w:p>
    <w:p w14:paraId="5EBDD63B" w14:textId="670C7F0F" w:rsidR="00777686" w:rsidRDefault="00777686" w:rsidP="00E76D4D">
      <w:pPr>
        <w:autoSpaceDE w:val="0"/>
        <w:autoSpaceDN w:val="0"/>
        <w:adjustRightInd w:val="0"/>
        <w:spacing w:after="0" w:line="240" w:lineRule="auto"/>
        <w:jc w:val="both"/>
        <w:rPr>
          <w:rFonts w:eastAsia="Times New Roman" w:cstheme="minorHAnsi"/>
          <w:color w:val="000000" w:themeColor="text1"/>
          <w:lang w:val="en-GB"/>
        </w:rPr>
      </w:pPr>
      <w:r w:rsidRPr="00712DD6">
        <w:rPr>
          <w:rFonts w:eastAsia="Times New Roman" w:cstheme="minorHAnsi"/>
          <w:color w:val="000000" w:themeColor="text1"/>
          <w:lang w:val="en-GB"/>
        </w:rPr>
        <w:t xml:space="preserve">A charge in respect of water services infrastructure provision, in respect of developments granted planning permission after 1st </w:t>
      </w:r>
      <w:proofErr w:type="gramStart"/>
      <w:r w:rsidRPr="00712DD6">
        <w:rPr>
          <w:rFonts w:eastAsia="Times New Roman" w:cstheme="minorHAnsi"/>
          <w:color w:val="000000" w:themeColor="text1"/>
          <w:lang w:val="en-GB"/>
        </w:rPr>
        <w:t>January,</w:t>
      </w:r>
      <w:proofErr w:type="gramEnd"/>
      <w:r w:rsidRPr="00712DD6">
        <w:rPr>
          <w:rFonts w:eastAsia="Times New Roman" w:cstheme="minorHAnsi"/>
          <w:color w:val="000000" w:themeColor="text1"/>
          <w:lang w:val="en-GB"/>
        </w:rPr>
        <w:t xml:space="preserve"> 2014, is levied and collected by Irish Water. Longford County Council is carrying out the majority of its previous functions by way of a Service Level Agreement with Irish Water. </w:t>
      </w:r>
    </w:p>
    <w:p w14:paraId="65733F0F" w14:textId="77777777" w:rsidR="002405BF" w:rsidRPr="00712DD6" w:rsidRDefault="002405BF" w:rsidP="00E76D4D">
      <w:pPr>
        <w:autoSpaceDE w:val="0"/>
        <w:autoSpaceDN w:val="0"/>
        <w:adjustRightInd w:val="0"/>
        <w:spacing w:after="0" w:line="240" w:lineRule="auto"/>
        <w:jc w:val="both"/>
        <w:rPr>
          <w:rFonts w:eastAsia="Times New Roman" w:cstheme="minorHAnsi"/>
          <w:strike/>
          <w:color w:val="000000" w:themeColor="text1"/>
          <w:lang w:val="en-GB"/>
        </w:rPr>
      </w:pPr>
    </w:p>
    <w:p w14:paraId="33D06D07" w14:textId="77777777" w:rsidR="00777686" w:rsidRPr="00384150" w:rsidRDefault="00777686" w:rsidP="00384150">
      <w:pPr>
        <w:pStyle w:val="Heading1"/>
        <w:rPr>
          <w:rFonts w:eastAsia="Times New Roman"/>
          <w:color w:val="auto"/>
          <w:sz w:val="28"/>
          <w:szCs w:val="28"/>
          <w:lang w:val="en-GB"/>
        </w:rPr>
      </w:pPr>
      <w:bookmarkStart w:id="16" w:name="_Toc122340450"/>
      <w:r w:rsidRPr="00384150">
        <w:rPr>
          <w:rFonts w:eastAsia="Times New Roman"/>
          <w:color w:val="auto"/>
          <w:sz w:val="28"/>
          <w:szCs w:val="28"/>
          <w:lang w:val="en-GB"/>
        </w:rPr>
        <w:t>6.</w:t>
      </w:r>
      <w:r w:rsidRPr="00384150">
        <w:rPr>
          <w:rFonts w:eastAsia="Times New Roman"/>
          <w:color w:val="auto"/>
          <w:sz w:val="28"/>
          <w:szCs w:val="28"/>
          <w:lang w:val="en-GB"/>
        </w:rPr>
        <w:tab/>
        <w:t>Duration of Scheme</w:t>
      </w:r>
      <w:bookmarkEnd w:id="16"/>
    </w:p>
    <w:p w14:paraId="5DF365FB" w14:textId="77777777" w:rsidR="00777686" w:rsidRPr="008E0420" w:rsidRDefault="00777686" w:rsidP="00E76D4D">
      <w:pPr>
        <w:spacing w:after="0" w:line="240" w:lineRule="auto"/>
        <w:jc w:val="both"/>
        <w:rPr>
          <w:rFonts w:eastAsia="Times New Roman" w:cstheme="minorHAnsi"/>
          <w:strike/>
          <w:lang w:val="en-GB"/>
        </w:rPr>
      </w:pPr>
    </w:p>
    <w:p w14:paraId="5D9C301D" w14:textId="355A404A" w:rsidR="00777686" w:rsidRPr="00712DD6" w:rsidRDefault="00777686" w:rsidP="00E76D4D">
      <w:pPr>
        <w:spacing w:after="0" w:line="240" w:lineRule="auto"/>
        <w:jc w:val="both"/>
        <w:rPr>
          <w:rFonts w:eastAsia="Times New Roman" w:cstheme="minorHAnsi"/>
          <w:color w:val="000000"/>
          <w:lang w:val="en-GB"/>
        </w:rPr>
      </w:pPr>
      <w:r w:rsidRPr="00712DD6">
        <w:rPr>
          <w:rFonts w:eastAsia="Times New Roman" w:cstheme="minorHAnsi"/>
          <w:color w:val="000000"/>
          <w:lang w:val="en-GB"/>
        </w:rPr>
        <w:t xml:space="preserve">The new Scheme will remain in place until </w:t>
      </w:r>
      <w:r w:rsidRPr="001A2BB8">
        <w:rPr>
          <w:rFonts w:eastAsia="Times New Roman" w:cstheme="minorHAnsi"/>
          <w:b/>
          <w:color w:val="000000"/>
          <w:lang w:val="en-GB"/>
        </w:rPr>
        <w:t>31</w:t>
      </w:r>
      <w:r w:rsidRPr="001A2BB8">
        <w:rPr>
          <w:rFonts w:eastAsia="Times New Roman" w:cstheme="minorHAnsi"/>
          <w:b/>
          <w:color w:val="000000"/>
          <w:vertAlign w:val="superscript"/>
          <w:lang w:val="en-GB"/>
        </w:rPr>
        <w:t>st</w:t>
      </w:r>
      <w:r w:rsidRPr="001A2BB8">
        <w:rPr>
          <w:rFonts w:eastAsia="Times New Roman" w:cstheme="minorHAnsi"/>
          <w:b/>
          <w:color w:val="000000"/>
          <w:lang w:val="en-GB"/>
        </w:rPr>
        <w:t xml:space="preserve"> </w:t>
      </w:r>
      <w:proofErr w:type="gramStart"/>
      <w:r w:rsidRPr="001A2BB8">
        <w:rPr>
          <w:rFonts w:eastAsia="Times New Roman" w:cstheme="minorHAnsi"/>
          <w:b/>
          <w:color w:val="000000"/>
          <w:lang w:val="en-GB"/>
        </w:rPr>
        <w:t>December,</w:t>
      </w:r>
      <w:proofErr w:type="gramEnd"/>
      <w:r w:rsidRPr="001A2BB8">
        <w:rPr>
          <w:rFonts w:eastAsia="Times New Roman" w:cstheme="minorHAnsi"/>
          <w:b/>
          <w:color w:val="000000"/>
          <w:lang w:val="en-GB"/>
        </w:rPr>
        <w:t xml:space="preserve"> 20</w:t>
      </w:r>
      <w:r w:rsidR="00FC402D" w:rsidRPr="001A2BB8">
        <w:rPr>
          <w:rFonts w:eastAsia="Times New Roman" w:cstheme="minorHAnsi"/>
          <w:b/>
          <w:color w:val="000000"/>
          <w:lang w:val="en-GB"/>
        </w:rPr>
        <w:t>2</w:t>
      </w:r>
      <w:r w:rsidR="002405BF">
        <w:rPr>
          <w:rFonts w:eastAsia="Times New Roman" w:cstheme="minorHAnsi"/>
          <w:b/>
          <w:color w:val="000000"/>
          <w:lang w:val="en-GB"/>
        </w:rPr>
        <w:t>7</w:t>
      </w:r>
      <w:r w:rsidRPr="001A2BB8">
        <w:rPr>
          <w:rFonts w:eastAsia="Times New Roman" w:cstheme="minorHAnsi"/>
          <w:b/>
          <w:color w:val="000000"/>
          <w:lang w:val="en-GB"/>
        </w:rPr>
        <w:t>,</w:t>
      </w:r>
      <w:r w:rsidRPr="00712DD6">
        <w:rPr>
          <w:rFonts w:eastAsia="Times New Roman" w:cstheme="minorHAnsi"/>
          <w:color w:val="000000"/>
          <w:lang w:val="en-GB"/>
        </w:rPr>
        <w:t xml:space="preserve"> or until a new Scheme is adopted</w:t>
      </w:r>
      <w:r w:rsidR="00C93290">
        <w:rPr>
          <w:rFonts w:eastAsia="Times New Roman" w:cstheme="minorHAnsi"/>
          <w:color w:val="000000"/>
          <w:lang w:val="en-GB"/>
        </w:rPr>
        <w:t xml:space="preserve"> by Longford County Council</w:t>
      </w:r>
      <w:r w:rsidRPr="00712DD6">
        <w:rPr>
          <w:rFonts w:eastAsia="Times New Roman" w:cstheme="minorHAnsi"/>
          <w:color w:val="000000"/>
          <w:lang w:val="en-GB"/>
        </w:rPr>
        <w:t xml:space="preserve">.     </w:t>
      </w:r>
    </w:p>
    <w:p w14:paraId="4BEEB1E2" w14:textId="77777777" w:rsidR="00777686" w:rsidRPr="00712DD6" w:rsidRDefault="00777686" w:rsidP="00E76D4D">
      <w:pPr>
        <w:spacing w:after="0" w:line="240" w:lineRule="auto"/>
        <w:jc w:val="both"/>
        <w:rPr>
          <w:rFonts w:eastAsia="Times New Roman" w:cstheme="minorHAnsi"/>
          <w:color w:val="000000"/>
          <w:lang w:val="en-GB"/>
        </w:rPr>
      </w:pPr>
    </w:p>
    <w:p w14:paraId="1F2B13C7" w14:textId="63553549" w:rsidR="00777686" w:rsidRPr="00712DD6" w:rsidRDefault="006235C0" w:rsidP="00E76D4D">
      <w:pPr>
        <w:spacing w:after="0" w:line="240" w:lineRule="auto"/>
        <w:jc w:val="both"/>
        <w:rPr>
          <w:rFonts w:eastAsia="Times New Roman" w:cstheme="minorHAnsi"/>
          <w:color w:val="000000" w:themeColor="text1"/>
          <w:lang w:val="en-GB"/>
        </w:rPr>
      </w:pPr>
      <w:r>
        <w:rPr>
          <w:rFonts w:eastAsia="Times New Roman" w:cstheme="minorHAnsi"/>
          <w:color w:val="000000"/>
          <w:lang w:val="en-GB"/>
        </w:rPr>
        <w:t>T</w:t>
      </w:r>
      <w:r w:rsidR="00777686" w:rsidRPr="00712DD6">
        <w:rPr>
          <w:rFonts w:eastAsia="Times New Roman" w:cstheme="minorHAnsi"/>
          <w:color w:val="000000"/>
          <w:lang w:val="en-GB"/>
        </w:rPr>
        <w:t>he Scheme may be reviewed in the interim from time to time by the Planning Authority having regard to circumstances</w:t>
      </w:r>
      <w:r w:rsidR="00777686" w:rsidRPr="00712DD6">
        <w:rPr>
          <w:rFonts w:eastAsia="Times New Roman" w:cstheme="minorHAnsi"/>
          <w:color w:val="000000" w:themeColor="text1"/>
          <w:lang w:val="en-GB"/>
        </w:rPr>
        <w:t xml:space="preserve">, including local and national plans prevailing </w:t>
      </w:r>
      <w:r w:rsidR="00777686" w:rsidRPr="00712DD6">
        <w:rPr>
          <w:rFonts w:eastAsia="Times New Roman" w:cstheme="minorHAnsi"/>
          <w:color w:val="000000"/>
          <w:lang w:val="en-GB"/>
        </w:rPr>
        <w:t xml:space="preserve">at the time and a new scheme </w:t>
      </w:r>
      <w:r w:rsidR="00777686" w:rsidRPr="001A2BB8">
        <w:rPr>
          <w:rFonts w:eastAsia="Times New Roman" w:cstheme="minorHAnsi"/>
          <w:i/>
          <w:color w:val="000000"/>
          <w:lang w:val="en-GB"/>
        </w:rPr>
        <w:t>may</w:t>
      </w:r>
      <w:r w:rsidR="00777686" w:rsidRPr="00712DD6">
        <w:rPr>
          <w:rFonts w:eastAsia="Times New Roman" w:cstheme="minorHAnsi"/>
          <w:color w:val="000000"/>
          <w:lang w:val="en-GB"/>
        </w:rPr>
        <w:t xml:space="preserve"> be adopted in advance of </w:t>
      </w:r>
      <w:r w:rsidR="00777686" w:rsidRPr="00712DD6">
        <w:rPr>
          <w:rFonts w:eastAsia="Times New Roman" w:cstheme="minorHAnsi"/>
          <w:color w:val="000000" w:themeColor="text1"/>
          <w:lang w:val="en-GB"/>
        </w:rPr>
        <w:t xml:space="preserve">the </w:t>
      </w:r>
      <w:proofErr w:type="gramStart"/>
      <w:r w:rsidR="00777686" w:rsidRPr="00712DD6">
        <w:rPr>
          <w:rFonts w:eastAsia="Times New Roman" w:cstheme="minorHAnsi"/>
          <w:color w:val="000000" w:themeColor="text1"/>
          <w:lang w:val="en-GB"/>
        </w:rPr>
        <w:t>31</w:t>
      </w:r>
      <w:r w:rsidR="00777686" w:rsidRPr="00712DD6">
        <w:rPr>
          <w:rFonts w:eastAsia="Times New Roman" w:cstheme="minorHAnsi"/>
          <w:color w:val="000000" w:themeColor="text1"/>
          <w:vertAlign w:val="superscript"/>
          <w:lang w:val="en-GB"/>
        </w:rPr>
        <w:t>st</w:t>
      </w:r>
      <w:proofErr w:type="gramEnd"/>
      <w:r w:rsidR="00777686" w:rsidRPr="00712DD6">
        <w:rPr>
          <w:rFonts w:eastAsia="Times New Roman" w:cstheme="minorHAnsi"/>
          <w:color w:val="000000" w:themeColor="text1"/>
          <w:lang w:val="en-GB"/>
        </w:rPr>
        <w:t xml:space="preserve"> December, 202</w:t>
      </w:r>
      <w:r w:rsidR="002405BF">
        <w:rPr>
          <w:rFonts w:eastAsia="Times New Roman" w:cstheme="minorHAnsi"/>
          <w:color w:val="000000" w:themeColor="text1"/>
          <w:lang w:val="en-GB"/>
        </w:rPr>
        <w:t>7</w:t>
      </w:r>
      <w:r w:rsidR="00777686" w:rsidRPr="00712DD6">
        <w:rPr>
          <w:rFonts w:eastAsia="Times New Roman" w:cstheme="minorHAnsi"/>
          <w:color w:val="000000" w:themeColor="text1"/>
          <w:lang w:val="en-GB"/>
        </w:rPr>
        <w:t xml:space="preserve">.  </w:t>
      </w:r>
    </w:p>
    <w:p w14:paraId="40864173" w14:textId="0600185F" w:rsidR="00777686" w:rsidRPr="00C25BD4" w:rsidRDefault="00777686" w:rsidP="00E76D4D">
      <w:pPr>
        <w:spacing w:after="0" w:line="240" w:lineRule="auto"/>
        <w:jc w:val="both"/>
        <w:rPr>
          <w:rFonts w:eastAsia="Times New Roman" w:cstheme="minorHAnsi"/>
          <w:b/>
          <w:strike/>
          <w:lang w:val="en-GB"/>
        </w:rPr>
      </w:pPr>
      <w:r w:rsidRPr="00712DD6">
        <w:rPr>
          <w:rFonts w:eastAsia="Times New Roman" w:cstheme="minorHAnsi"/>
          <w:color w:val="000000"/>
          <w:lang w:val="en-GB"/>
        </w:rPr>
        <w:t>The revised Development Contribution Scheme will be applied to all relevant planning permissions where a decision to grant is made on or after the</w:t>
      </w:r>
      <w:r w:rsidR="00F413CA">
        <w:rPr>
          <w:rFonts w:eastAsia="Times New Roman" w:cstheme="minorHAnsi"/>
          <w:color w:val="000000"/>
          <w:lang w:val="en-GB"/>
        </w:rPr>
        <w:t xml:space="preserve"> date of adoption by Council Members.</w:t>
      </w:r>
    </w:p>
    <w:p w14:paraId="7989A474" w14:textId="77777777" w:rsidR="006235C0" w:rsidRPr="00712DD6" w:rsidRDefault="006235C0" w:rsidP="00E76D4D">
      <w:pPr>
        <w:spacing w:after="0" w:line="240" w:lineRule="auto"/>
        <w:jc w:val="both"/>
        <w:rPr>
          <w:rFonts w:eastAsia="Times New Roman" w:cstheme="minorHAnsi"/>
          <w:b/>
          <w:bCs/>
          <w:u w:val="single"/>
          <w:lang w:val="en-GB"/>
        </w:rPr>
      </w:pPr>
    </w:p>
    <w:p w14:paraId="3076E184" w14:textId="77777777" w:rsidR="00777686" w:rsidRPr="00384150" w:rsidRDefault="00777686" w:rsidP="00384150">
      <w:pPr>
        <w:pStyle w:val="Heading1"/>
        <w:rPr>
          <w:rFonts w:eastAsia="Times New Roman"/>
          <w:color w:val="auto"/>
          <w:sz w:val="28"/>
          <w:szCs w:val="28"/>
          <w:lang w:val="en-GB"/>
        </w:rPr>
      </w:pPr>
      <w:bookmarkStart w:id="17" w:name="_Toc122340451"/>
      <w:r w:rsidRPr="00384150">
        <w:rPr>
          <w:rFonts w:eastAsia="Times New Roman"/>
          <w:color w:val="auto"/>
          <w:sz w:val="28"/>
          <w:szCs w:val="28"/>
          <w:lang w:val="en-GB"/>
        </w:rPr>
        <w:t>7.</w:t>
      </w:r>
      <w:r w:rsidRPr="00384150">
        <w:rPr>
          <w:rFonts w:eastAsia="Times New Roman"/>
          <w:color w:val="auto"/>
          <w:sz w:val="28"/>
          <w:szCs w:val="28"/>
          <w:lang w:val="en-GB"/>
        </w:rPr>
        <w:tab/>
        <w:t>Special Development Contribution Scheme</w:t>
      </w:r>
      <w:bookmarkEnd w:id="17"/>
    </w:p>
    <w:p w14:paraId="02070DF4" w14:textId="77777777" w:rsidR="00384150" w:rsidRDefault="00384150" w:rsidP="00E76D4D">
      <w:pPr>
        <w:spacing w:after="0" w:line="240" w:lineRule="auto"/>
        <w:jc w:val="both"/>
        <w:rPr>
          <w:rFonts w:eastAsia="Times New Roman" w:cstheme="minorHAnsi"/>
          <w:lang w:val="en-GB"/>
        </w:rPr>
      </w:pPr>
    </w:p>
    <w:p w14:paraId="7A4ED23B" w14:textId="489E754E" w:rsidR="00576E76" w:rsidRPr="00712DD6" w:rsidRDefault="00777686" w:rsidP="00E76D4D">
      <w:pPr>
        <w:spacing w:after="0" w:line="240" w:lineRule="auto"/>
        <w:jc w:val="both"/>
        <w:rPr>
          <w:rFonts w:eastAsia="Times New Roman" w:cstheme="minorHAnsi"/>
          <w:lang w:val="en-GB"/>
        </w:rPr>
      </w:pPr>
      <w:r w:rsidRPr="00712DD6">
        <w:rPr>
          <w:rFonts w:eastAsia="Times New Roman" w:cstheme="minorHAnsi"/>
          <w:lang w:val="en-GB"/>
        </w:rPr>
        <w:t xml:space="preserve">Longford County Council may, in addition to the terms of the General Development Contribution Scheme require the payment of a </w:t>
      </w:r>
      <w:r w:rsidR="001A2BB8">
        <w:rPr>
          <w:rFonts w:eastAsia="Times New Roman" w:cstheme="minorHAnsi"/>
          <w:lang w:val="en-GB"/>
        </w:rPr>
        <w:t>S</w:t>
      </w:r>
      <w:r w:rsidRPr="00712DD6">
        <w:rPr>
          <w:rFonts w:eastAsia="Times New Roman" w:cstheme="minorHAnsi"/>
          <w:lang w:val="en-GB"/>
        </w:rPr>
        <w:t xml:space="preserve">pecial </w:t>
      </w:r>
      <w:r w:rsidR="001A2BB8">
        <w:rPr>
          <w:rFonts w:eastAsia="Times New Roman" w:cstheme="minorHAnsi"/>
          <w:lang w:val="en-GB"/>
        </w:rPr>
        <w:t>C</w:t>
      </w:r>
      <w:r w:rsidRPr="00712DD6">
        <w:rPr>
          <w:rFonts w:eastAsia="Times New Roman" w:cstheme="minorHAnsi"/>
          <w:lang w:val="en-GB"/>
        </w:rPr>
        <w:t xml:space="preserve">ontribution in respect of a particular development where specific exceptional costs not covered by a </w:t>
      </w:r>
      <w:r w:rsidR="001A2BB8">
        <w:rPr>
          <w:rFonts w:eastAsia="Times New Roman" w:cstheme="minorHAnsi"/>
          <w:lang w:val="en-GB"/>
        </w:rPr>
        <w:t>S</w:t>
      </w:r>
      <w:r w:rsidRPr="00712DD6">
        <w:rPr>
          <w:rFonts w:eastAsia="Times New Roman" w:cstheme="minorHAnsi"/>
          <w:lang w:val="en-GB"/>
        </w:rPr>
        <w:t>cheme are incurred in respect of public infrastructure and facilities which benefit the proposed development.  In such cases the condition will specify the particular works carried out or proposed to be carried out by the Council.</w:t>
      </w:r>
    </w:p>
    <w:p w14:paraId="3CE41CD7" w14:textId="77777777" w:rsidR="00777686" w:rsidRPr="00712DD6" w:rsidRDefault="00777686" w:rsidP="00E76D4D">
      <w:pPr>
        <w:spacing w:after="0" w:line="240" w:lineRule="auto"/>
        <w:jc w:val="both"/>
        <w:rPr>
          <w:rFonts w:eastAsia="Times New Roman" w:cstheme="minorHAnsi"/>
          <w:lang w:val="en-GB"/>
        </w:rPr>
      </w:pPr>
    </w:p>
    <w:p w14:paraId="1633443E" w14:textId="4CB39ACD" w:rsidR="00777686" w:rsidRDefault="00777686" w:rsidP="00E76D4D">
      <w:pPr>
        <w:spacing w:after="0" w:line="240" w:lineRule="auto"/>
        <w:jc w:val="both"/>
        <w:rPr>
          <w:rFonts w:eastAsia="Times New Roman" w:cstheme="minorHAnsi"/>
          <w:color w:val="000000" w:themeColor="text1"/>
          <w:lang w:val="en-GB"/>
        </w:rPr>
      </w:pPr>
      <w:r w:rsidRPr="00712DD6">
        <w:rPr>
          <w:rFonts w:eastAsia="Times New Roman" w:cstheme="minorHAnsi"/>
          <w:lang w:val="en-GB"/>
        </w:rPr>
        <w:t>If the works in question are not commenced within 5 years</w:t>
      </w:r>
      <w:r w:rsidRPr="00712DD6">
        <w:rPr>
          <w:rFonts w:eastAsia="Times New Roman" w:cstheme="minorHAnsi"/>
          <w:color w:val="000000" w:themeColor="text1"/>
          <w:lang w:val="en-GB"/>
        </w:rPr>
        <w:t xml:space="preserve"> or completed within 7 years of the receipt of payment, (or final instalment thereof, if paid by phased payments) or where the Council decide not to proceed with the proposed works or part of works, the applicant will be refunded the </w:t>
      </w:r>
      <w:r w:rsidR="001A2BB8">
        <w:rPr>
          <w:rFonts w:eastAsia="Times New Roman" w:cstheme="minorHAnsi"/>
          <w:color w:val="000000" w:themeColor="text1"/>
          <w:lang w:val="en-GB"/>
        </w:rPr>
        <w:t>S</w:t>
      </w:r>
      <w:r w:rsidRPr="00712DD6">
        <w:rPr>
          <w:rFonts w:eastAsia="Times New Roman" w:cstheme="minorHAnsi"/>
          <w:color w:val="000000" w:themeColor="text1"/>
          <w:lang w:val="en-GB"/>
        </w:rPr>
        <w:t xml:space="preserve">pecial </w:t>
      </w:r>
      <w:r w:rsidR="001A2BB8">
        <w:rPr>
          <w:rFonts w:eastAsia="Times New Roman" w:cstheme="minorHAnsi"/>
          <w:color w:val="000000" w:themeColor="text1"/>
          <w:lang w:val="en-GB"/>
        </w:rPr>
        <w:t>C</w:t>
      </w:r>
      <w:r w:rsidRPr="00712DD6">
        <w:rPr>
          <w:rFonts w:eastAsia="Times New Roman" w:cstheme="minorHAnsi"/>
          <w:color w:val="000000" w:themeColor="text1"/>
          <w:lang w:val="en-GB"/>
        </w:rPr>
        <w:t xml:space="preserve">ontribution together with any interest accrued over the period held by the Council. Any refund will be in proportion to the work not carried out. Conditions requiring the payment of </w:t>
      </w:r>
      <w:r w:rsidR="001A2BB8">
        <w:rPr>
          <w:rFonts w:eastAsia="Times New Roman" w:cstheme="minorHAnsi"/>
          <w:color w:val="000000" w:themeColor="text1"/>
          <w:lang w:val="en-GB"/>
        </w:rPr>
        <w:t>C</w:t>
      </w:r>
      <w:r w:rsidRPr="00712DD6">
        <w:rPr>
          <w:rFonts w:eastAsia="Times New Roman" w:cstheme="minorHAnsi"/>
          <w:color w:val="000000" w:themeColor="text1"/>
          <w:lang w:val="en-GB"/>
        </w:rPr>
        <w:t>ontributions under the Special Development Contribution Scheme may be appealed to An Bord Pleanála.</w:t>
      </w:r>
    </w:p>
    <w:p w14:paraId="77D16AFA" w14:textId="4BC4DE77" w:rsidR="00B41548" w:rsidRDefault="00B41548" w:rsidP="00E76D4D">
      <w:pPr>
        <w:spacing w:after="0" w:line="240" w:lineRule="auto"/>
        <w:jc w:val="both"/>
        <w:rPr>
          <w:rFonts w:eastAsia="Times New Roman" w:cstheme="minorHAnsi"/>
          <w:color w:val="000000" w:themeColor="text1"/>
          <w:lang w:val="en-GB"/>
        </w:rPr>
      </w:pPr>
    </w:p>
    <w:p w14:paraId="5A9766E7" w14:textId="77777777" w:rsidR="008E0420" w:rsidRPr="00712DD6" w:rsidRDefault="008E0420" w:rsidP="00E76D4D">
      <w:pPr>
        <w:spacing w:after="0" w:line="240" w:lineRule="auto"/>
        <w:jc w:val="both"/>
        <w:rPr>
          <w:rFonts w:eastAsia="Times New Roman" w:cstheme="minorHAnsi"/>
          <w:color w:val="000000" w:themeColor="text1"/>
          <w:lang w:val="en-GB"/>
        </w:rPr>
      </w:pPr>
    </w:p>
    <w:p w14:paraId="397498B3" w14:textId="77777777" w:rsidR="00777686" w:rsidRPr="00384150" w:rsidRDefault="00777686" w:rsidP="00384150">
      <w:pPr>
        <w:pStyle w:val="Heading1"/>
        <w:rPr>
          <w:rFonts w:eastAsia="Times New Roman"/>
          <w:color w:val="auto"/>
          <w:sz w:val="28"/>
          <w:szCs w:val="28"/>
          <w:lang w:val="en-GB"/>
        </w:rPr>
      </w:pPr>
      <w:bookmarkStart w:id="18" w:name="_Toc122340452"/>
      <w:r w:rsidRPr="00384150">
        <w:rPr>
          <w:rFonts w:eastAsia="Times New Roman"/>
          <w:color w:val="auto"/>
          <w:sz w:val="28"/>
          <w:szCs w:val="28"/>
          <w:lang w:val="en-GB"/>
        </w:rPr>
        <w:lastRenderedPageBreak/>
        <w:t>8.</w:t>
      </w:r>
      <w:r w:rsidRPr="00384150">
        <w:rPr>
          <w:rFonts w:eastAsia="Times New Roman"/>
          <w:color w:val="auto"/>
          <w:sz w:val="28"/>
          <w:szCs w:val="28"/>
          <w:lang w:val="en-GB"/>
        </w:rPr>
        <w:tab/>
        <w:t>Supplementary Development Contribution Scheme</w:t>
      </w:r>
      <w:bookmarkEnd w:id="18"/>
    </w:p>
    <w:p w14:paraId="76AFDBB5" w14:textId="77777777" w:rsidR="00384150" w:rsidRDefault="00384150" w:rsidP="00E76D4D">
      <w:pPr>
        <w:spacing w:after="0" w:line="240" w:lineRule="auto"/>
        <w:jc w:val="both"/>
        <w:rPr>
          <w:rFonts w:eastAsia="Times New Roman" w:cstheme="minorHAnsi"/>
          <w:lang w:val="en-GB"/>
        </w:rPr>
      </w:pPr>
    </w:p>
    <w:p w14:paraId="721CEA43" w14:textId="21467D58" w:rsidR="00777686" w:rsidRDefault="00777686" w:rsidP="00E76D4D">
      <w:pPr>
        <w:spacing w:after="0" w:line="240" w:lineRule="auto"/>
        <w:jc w:val="both"/>
        <w:rPr>
          <w:rFonts w:eastAsia="Times New Roman" w:cstheme="minorHAnsi"/>
          <w:lang w:val="en-GB"/>
        </w:rPr>
      </w:pPr>
      <w:r w:rsidRPr="00712DD6">
        <w:rPr>
          <w:rFonts w:eastAsia="Times New Roman" w:cstheme="minorHAnsi"/>
          <w:lang w:val="en-GB"/>
        </w:rPr>
        <w:t xml:space="preserve">Section 49 of the Act provides for the making of a Supplementary Development Contribution Scheme in order to facilitate a particular public infrastructure service or project which is provided or proposed to be provided by a </w:t>
      </w:r>
      <w:r w:rsidR="001A2BB8">
        <w:rPr>
          <w:rFonts w:eastAsia="Times New Roman" w:cstheme="minorHAnsi"/>
          <w:lang w:val="en-GB"/>
        </w:rPr>
        <w:t>L</w:t>
      </w:r>
      <w:r w:rsidRPr="00712DD6">
        <w:rPr>
          <w:rFonts w:eastAsia="Times New Roman" w:cstheme="minorHAnsi"/>
          <w:lang w:val="en-GB"/>
        </w:rPr>
        <w:t xml:space="preserve">ocal </w:t>
      </w:r>
      <w:r w:rsidR="001A2BB8">
        <w:rPr>
          <w:rFonts w:eastAsia="Times New Roman" w:cstheme="minorHAnsi"/>
          <w:lang w:val="en-GB"/>
        </w:rPr>
        <w:t>A</w:t>
      </w:r>
      <w:r w:rsidRPr="00712DD6">
        <w:rPr>
          <w:rFonts w:eastAsia="Times New Roman" w:cstheme="minorHAnsi"/>
          <w:lang w:val="en-GB"/>
        </w:rPr>
        <w:t xml:space="preserve">uthority or a private </w:t>
      </w:r>
      <w:r w:rsidR="001A2BB8">
        <w:rPr>
          <w:rFonts w:eastAsia="Times New Roman" w:cstheme="minorHAnsi"/>
          <w:lang w:val="en-GB"/>
        </w:rPr>
        <w:t>D</w:t>
      </w:r>
      <w:r w:rsidRPr="00712DD6">
        <w:rPr>
          <w:rFonts w:eastAsia="Times New Roman" w:cstheme="minorHAnsi"/>
          <w:lang w:val="en-GB"/>
        </w:rPr>
        <w:t>eveloper on behalf of and pursuant to an agreement with a Local Authority (</w:t>
      </w:r>
      <w:proofErr w:type="gramStart"/>
      <w:r w:rsidRPr="00712DD6">
        <w:rPr>
          <w:rFonts w:eastAsia="Times New Roman" w:cstheme="minorHAnsi"/>
          <w:lang w:val="en-GB"/>
        </w:rPr>
        <w:t>e</w:t>
      </w:r>
      <w:r w:rsidR="00F413CA">
        <w:rPr>
          <w:rFonts w:eastAsia="Times New Roman" w:cstheme="minorHAnsi"/>
          <w:lang w:val="en-GB"/>
        </w:rPr>
        <w:t>.</w:t>
      </w:r>
      <w:r w:rsidRPr="00712DD6">
        <w:rPr>
          <w:rFonts w:eastAsia="Times New Roman" w:cstheme="minorHAnsi"/>
          <w:lang w:val="en-GB"/>
        </w:rPr>
        <w:t>g.</w:t>
      </w:r>
      <w:proofErr w:type="gramEnd"/>
      <w:r w:rsidRPr="00712DD6">
        <w:rPr>
          <w:rFonts w:eastAsia="Times New Roman" w:cstheme="minorHAnsi"/>
          <w:lang w:val="en-GB"/>
        </w:rPr>
        <w:t xml:space="preserve"> through Public Private Partnership) and which will directly benefit the development on which the levy is imposed.</w:t>
      </w:r>
    </w:p>
    <w:p w14:paraId="248093EF" w14:textId="77777777" w:rsidR="00C25BD4" w:rsidRPr="00712DD6" w:rsidRDefault="00C25BD4" w:rsidP="00E76D4D">
      <w:pPr>
        <w:spacing w:after="0" w:line="240" w:lineRule="auto"/>
        <w:jc w:val="both"/>
        <w:rPr>
          <w:rFonts w:eastAsia="Times New Roman" w:cstheme="minorHAnsi"/>
          <w:lang w:val="en-GB"/>
        </w:rPr>
      </w:pPr>
    </w:p>
    <w:p w14:paraId="62B1C200" w14:textId="77777777" w:rsidR="00777686" w:rsidRPr="00712DD6" w:rsidRDefault="00777686" w:rsidP="00E76D4D">
      <w:pPr>
        <w:spacing w:after="0" w:line="240" w:lineRule="auto"/>
        <w:jc w:val="both"/>
        <w:rPr>
          <w:rFonts w:eastAsia="Times New Roman" w:cstheme="minorHAnsi"/>
          <w:lang w:val="en-GB"/>
        </w:rPr>
      </w:pPr>
      <w:r w:rsidRPr="00712DD6">
        <w:rPr>
          <w:rFonts w:eastAsia="Times New Roman" w:cstheme="minorHAnsi"/>
          <w:lang w:val="en-GB"/>
        </w:rPr>
        <w:t xml:space="preserve">Supplementary </w:t>
      </w:r>
      <w:r w:rsidR="001A2BB8">
        <w:rPr>
          <w:rFonts w:eastAsia="Times New Roman" w:cstheme="minorHAnsi"/>
          <w:lang w:val="en-GB"/>
        </w:rPr>
        <w:t>D</w:t>
      </w:r>
      <w:r w:rsidRPr="00712DD6">
        <w:rPr>
          <w:rFonts w:eastAsia="Times New Roman" w:cstheme="minorHAnsi"/>
          <w:lang w:val="en-GB"/>
        </w:rPr>
        <w:t xml:space="preserve">evelopment </w:t>
      </w:r>
      <w:r w:rsidR="001A2BB8">
        <w:rPr>
          <w:rFonts w:eastAsia="Times New Roman" w:cstheme="minorHAnsi"/>
          <w:lang w:val="en-GB"/>
        </w:rPr>
        <w:t>C</w:t>
      </w:r>
      <w:r w:rsidRPr="00712DD6">
        <w:rPr>
          <w:rFonts w:eastAsia="Times New Roman" w:cstheme="minorHAnsi"/>
          <w:lang w:val="en-GB"/>
        </w:rPr>
        <w:t xml:space="preserve">ontribution </w:t>
      </w:r>
      <w:r w:rsidR="001A2BB8">
        <w:rPr>
          <w:rFonts w:eastAsia="Times New Roman" w:cstheme="minorHAnsi"/>
          <w:lang w:val="en-GB"/>
        </w:rPr>
        <w:t>S</w:t>
      </w:r>
      <w:r w:rsidRPr="00712DD6">
        <w:rPr>
          <w:rFonts w:eastAsia="Times New Roman" w:cstheme="minorHAnsi"/>
          <w:lang w:val="en-GB"/>
        </w:rPr>
        <w:t>chemes may be used for rail, light rail or other public transport infrastructure, particular new roads and the provision of new schools and ancillary infrastructure.  However, they should only be used where the project will bring a direct benefit to the developments which it serves.  In the case of a rail or light rail project, for example, provision of the infrastructure will facilitate increased residential densities surrounding the infrastructure.</w:t>
      </w:r>
    </w:p>
    <w:p w14:paraId="586C6D8A" w14:textId="77777777" w:rsidR="00315545" w:rsidRPr="00712DD6" w:rsidRDefault="00315545" w:rsidP="00E76D4D">
      <w:pPr>
        <w:autoSpaceDE w:val="0"/>
        <w:autoSpaceDN w:val="0"/>
        <w:adjustRightInd w:val="0"/>
        <w:spacing w:after="0" w:line="240" w:lineRule="auto"/>
        <w:jc w:val="both"/>
        <w:rPr>
          <w:rFonts w:eastAsia="Times New Roman" w:cstheme="minorHAnsi"/>
          <w:lang w:val="en-GB"/>
        </w:rPr>
      </w:pPr>
    </w:p>
    <w:p w14:paraId="6AEDF6CF" w14:textId="28436EC3" w:rsidR="00C25BD4" w:rsidRDefault="00777686" w:rsidP="00C25BD4">
      <w:pPr>
        <w:autoSpaceDE w:val="0"/>
        <w:autoSpaceDN w:val="0"/>
        <w:adjustRightInd w:val="0"/>
        <w:spacing w:after="0" w:line="240" w:lineRule="auto"/>
        <w:jc w:val="both"/>
        <w:rPr>
          <w:rFonts w:eastAsia="Times New Roman" w:cstheme="minorHAnsi"/>
          <w:lang w:val="en-GB"/>
        </w:rPr>
      </w:pPr>
      <w:r w:rsidRPr="00712DD6">
        <w:rPr>
          <w:rFonts w:eastAsia="Times New Roman" w:cstheme="minorHAnsi"/>
          <w:lang w:val="en-GB"/>
        </w:rPr>
        <w:t xml:space="preserve">In general, the same rules of procedure apply to the adoption of a </w:t>
      </w:r>
      <w:r w:rsidR="001A2BB8">
        <w:rPr>
          <w:rFonts w:eastAsia="Times New Roman" w:cstheme="minorHAnsi"/>
          <w:lang w:val="en-GB"/>
        </w:rPr>
        <w:t>S</w:t>
      </w:r>
      <w:r w:rsidRPr="00712DD6">
        <w:rPr>
          <w:rFonts w:eastAsia="Times New Roman" w:cstheme="minorHAnsi"/>
          <w:lang w:val="en-GB"/>
        </w:rPr>
        <w:t xml:space="preserve">upplementary </w:t>
      </w:r>
      <w:r w:rsidR="001A2BB8">
        <w:rPr>
          <w:rFonts w:eastAsia="Times New Roman" w:cstheme="minorHAnsi"/>
          <w:lang w:val="en-GB"/>
        </w:rPr>
        <w:t>D</w:t>
      </w:r>
      <w:r w:rsidRPr="00712DD6">
        <w:rPr>
          <w:rFonts w:eastAsia="Times New Roman" w:cstheme="minorHAnsi"/>
          <w:lang w:val="en-GB"/>
        </w:rPr>
        <w:t xml:space="preserve">evelopment </w:t>
      </w:r>
      <w:r w:rsidR="001A2BB8">
        <w:rPr>
          <w:rFonts w:eastAsia="Times New Roman" w:cstheme="minorHAnsi"/>
          <w:lang w:val="en-GB"/>
        </w:rPr>
        <w:t>C</w:t>
      </w:r>
      <w:r w:rsidRPr="00712DD6">
        <w:rPr>
          <w:rFonts w:eastAsia="Times New Roman" w:cstheme="minorHAnsi"/>
          <w:lang w:val="en-GB"/>
        </w:rPr>
        <w:t xml:space="preserve">ontribution </w:t>
      </w:r>
      <w:r w:rsidR="001A2BB8">
        <w:rPr>
          <w:rFonts w:eastAsia="Times New Roman" w:cstheme="minorHAnsi"/>
          <w:lang w:val="en-GB"/>
        </w:rPr>
        <w:t>S</w:t>
      </w:r>
      <w:r w:rsidRPr="00712DD6">
        <w:rPr>
          <w:rFonts w:eastAsia="Times New Roman" w:cstheme="minorHAnsi"/>
          <w:lang w:val="en-GB"/>
        </w:rPr>
        <w:t xml:space="preserve">cheme, as to the adoption of a </w:t>
      </w:r>
      <w:r w:rsidR="001A2BB8">
        <w:rPr>
          <w:rFonts w:eastAsia="Times New Roman" w:cstheme="minorHAnsi"/>
          <w:lang w:val="en-GB"/>
        </w:rPr>
        <w:t>g</w:t>
      </w:r>
      <w:r w:rsidRPr="00712DD6">
        <w:rPr>
          <w:rFonts w:eastAsia="Times New Roman" w:cstheme="minorHAnsi"/>
          <w:lang w:val="en-GB"/>
        </w:rPr>
        <w:t xml:space="preserve">eneral </w:t>
      </w:r>
      <w:r w:rsidR="001A2BB8">
        <w:rPr>
          <w:rFonts w:eastAsia="Times New Roman" w:cstheme="minorHAnsi"/>
          <w:lang w:val="en-GB"/>
        </w:rPr>
        <w:t>C</w:t>
      </w:r>
      <w:r w:rsidRPr="00712DD6">
        <w:rPr>
          <w:rFonts w:eastAsia="Times New Roman" w:cstheme="minorHAnsi"/>
          <w:lang w:val="en-GB"/>
        </w:rPr>
        <w:t xml:space="preserve">ontribution </w:t>
      </w:r>
      <w:r w:rsidR="001A2BB8">
        <w:rPr>
          <w:rFonts w:eastAsia="Times New Roman" w:cstheme="minorHAnsi"/>
          <w:lang w:val="en-GB"/>
        </w:rPr>
        <w:t>S</w:t>
      </w:r>
      <w:r w:rsidRPr="00712DD6">
        <w:rPr>
          <w:rFonts w:eastAsia="Times New Roman" w:cstheme="minorHAnsi"/>
          <w:lang w:val="en-GB"/>
        </w:rPr>
        <w:t xml:space="preserve">cheme. </w:t>
      </w:r>
      <w:r w:rsidRPr="00712DD6">
        <w:rPr>
          <w:rFonts w:eastAsia="Times New Roman" w:cstheme="minorHAnsi"/>
          <w:color w:val="000000"/>
          <w:lang w:val="en-GB" w:eastAsia="en-GB"/>
        </w:rPr>
        <w:t xml:space="preserve">The </w:t>
      </w:r>
      <w:r w:rsidR="001A2BB8">
        <w:rPr>
          <w:rFonts w:eastAsia="Times New Roman" w:cstheme="minorHAnsi"/>
          <w:color w:val="000000"/>
          <w:lang w:val="en-GB" w:eastAsia="en-GB"/>
        </w:rPr>
        <w:t>S</w:t>
      </w:r>
      <w:r w:rsidRPr="00712DD6">
        <w:rPr>
          <w:rFonts w:eastAsia="Times New Roman" w:cstheme="minorHAnsi"/>
          <w:color w:val="000000"/>
          <w:lang w:val="en-GB" w:eastAsia="en-GB"/>
        </w:rPr>
        <w:t>cheme must specify the area to which it applies and also must specify</w:t>
      </w:r>
      <w:r w:rsidRPr="00712DD6">
        <w:rPr>
          <w:rFonts w:eastAsia="Times New Roman" w:cstheme="minorHAnsi"/>
          <w:lang w:val="en-GB"/>
        </w:rPr>
        <w:t xml:space="preserve"> </w:t>
      </w:r>
      <w:r w:rsidRPr="00712DD6">
        <w:rPr>
          <w:rFonts w:eastAsia="Times New Roman" w:cstheme="minorHAnsi"/>
          <w:color w:val="000000"/>
          <w:lang w:val="en-GB" w:eastAsia="en-GB"/>
        </w:rPr>
        <w:t>the public infrastructure project or service on which the</w:t>
      </w:r>
      <w:r w:rsidR="001A2BB8">
        <w:rPr>
          <w:rFonts w:eastAsia="Times New Roman" w:cstheme="minorHAnsi"/>
          <w:color w:val="000000"/>
          <w:lang w:val="en-GB" w:eastAsia="en-GB"/>
        </w:rPr>
        <w:t xml:space="preserve"> S</w:t>
      </w:r>
      <w:r w:rsidRPr="00712DD6">
        <w:rPr>
          <w:rFonts w:eastAsia="Times New Roman" w:cstheme="minorHAnsi"/>
          <w:color w:val="000000"/>
          <w:lang w:val="en-GB" w:eastAsia="en-GB"/>
        </w:rPr>
        <w:t xml:space="preserve">upplementary </w:t>
      </w:r>
      <w:r w:rsidR="001A2BB8">
        <w:rPr>
          <w:rFonts w:eastAsia="Times New Roman" w:cstheme="minorHAnsi"/>
          <w:color w:val="000000"/>
          <w:lang w:val="en-GB" w:eastAsia="en-GB"/>
        </w:rPr>
        <w:t>C</w:t>
      </w:r>
      <w:r w:rsidRPr="00712DD6">
        <w:rPr>
          <w:rFonts w:eastAsia="Times New Roman" w:cstheme="minorHAnsi"/>
          <w:color w:val="000000"/>
          <w:lang w:val="en-GB" w:eastAsia="en-GB"/>
        </w:rPr>
        <w:t>ontributions are to be expended.</w:t>
      </w:r>
      <w:r w:rsidR="002C0A5E">
        <w:rPr>
          <w:rFonts w:eastAsia="Times New Roman" w:cstheme="minorHAnsi"/>
          <w:color w:val="000000"/>
          <w:lang w:val="en-GB" w:eastAsia="en-GB"/>
        </w:rPr>
        <w:t xml:space="preserve"> </w:t>
      </w:r>
      <w:r w:rsidRPr="00712DD6">
        <w:rPr>
          <w:rFonts w:eastAsia="Times New Roman" w:cstheme="minorHAnsi"/>
          <w:lang w:val="en-GB"/>
        </w:rPr>
        <w:t>It is not proposed to draft a Supplementary Contribution Scheme at this stage.</w:t>
      </w:r>
    </w:p>
    <w:p w14:paraId="066DF5F3" w14:textId="77777777" w:rsidR="00384150" w:rsidRDefault="00384150" w:rsidP="00C25BD4">
      <w:pPr>
        <w:autoSpaceDE w:val="0"/>
        <w:autoSpaceDN w:val="0"/>
        <w:adjustRightInd w:val="0"/>
        <w:spacing w:after="0" w:line="240" w:lineRule="auto"/>
        <w:jc w:val="both"/>
        <w:rPr>
          <w:rFonts w:eastAsia="Times New Roman" w:cstheme="minorHAnsi"/>
          <w:lang w:val="en-GB"/>
        </w:rPr>
      </w:pPr>
    </w:p>
    <w:p w14:paraId="4B3F4C59" w14:textId="4622614E" w:rsidR="00777686" w:rsidRPr="00384150" w:rsidRDefault="00777686" w:rsidP="00384150">
      <w:pPr>
        <w:pStyle w:val="Heading1"/>
        <w:rPr>
          <w:rFonts w:eastAsia="Times New Roman"/>
          <w:color w:val="auto"/>
          <w:sz w:val="28"/>
          <w:szCs w:val="28"/>
          <w:lang w:val="en-GB"/>
        </w:rPr>
      </w:pPr>
      <w:bookmarkStart w:id="19" w:name="_Toc122340453"/>
      <w:r w:rsidRPr="00384150">
        <w:rPr>
          <w:rFonts w:eastAsia="Times New Roman"/>
          <w:color w:val="auto"/>
          <w:sz w:val="28"/>
          <w:szCs w:val="28"/>
          <w:lang w:val="en-GB"/>
        </w:rPr>
        <w:t>9.</w:t>
      </w:r>
      <w:r w:rsidRPr="00384150">
        <w:rPr>
          <w:rFonts w:eastAsia="Times New Roman"/>
          <w:color w:val="auto"/>
          <w:sz w:val="28"/>
          <w:szCs w:val="28"/>
          <w:lang w:val="en-GB"/>
        </w:rPr>
        <w:tab/>
        <w:t>Determination of Future Infrastructure Costs</w:t>
      </w:r>
      <w:bookmarkEnd w:id="19"/>
    </w:p>
    <w:p w14:paraId="293C8BAB" w14:textId="77777777" w:rsidR="00384150" w:rsidRDefault="00384150" w:rsidP="00E76D4D">
      <w:pPr>
        <w:autoSpaceDE w:val="0"/>
        <w:autoSpaceDN w:val="0"/>
        <w:adjustRightInd w:val="0"/>
        <w:spacing w:after="0" w:line="240" w:lineRule="auto"/>
        <w:jc w:val="both"/>
        <w:rPr>
          <w:rFonts w:eastAsia="Calibri" w:cstheme="minorHAnsi"/>
          <w:color w:val="000000" w:themeColor="text1"/>
        </w:rPr>
      </w:pPr>
    </w:p>
    <w:p w14:paraId="5660D1CA" w14:textId="59BFAC29" w:rsidR="00777686" w:rsidRPr="00712DD6" w:rsidRDefault="00777686" w:rsidP="00E76D4D">
      <w:pPr>
        <w:autoSpaceDE w:val="0"/>
        <w:autoSpaceDN w:val="0"/>
        <w:adjustRightInd w:val="0"/>
        <w:spacing w:after="0" w:line="240" w:lineRule="auto"/>
        <w:jc w:val="both"/>
        <w:rPr>
          <w:rFonts w:eastAsia="Calibri" w:cstheme="minorHAnsi"/>
          <w:color w:val="000000" w:themeColor="text1"/>
        </w:rPr>
      </w:pPr>
      <w:r w:rsidRPr="00712DD6">
        <w:rPr>
          <w:rFonts w:eastAsia="Calibri" w:cstheme="minorHAnsi"/>
          <w:color w:val="000000" w:themeColor="text1"/>
        </w:rPr>
        <w:t>In 20</w:t>
      </w:r>
      <w:r w:rsidR="00D93795">
        <w:rPr>
          <w:rFonts w:eastAsia="Calibri" w:cstheme="minorHAnsi"/>
          <w:color w:val="000000" w:themeColor="text1"/>
        </w:rPr>
        <w:t>22</w:t>
      </w:r>
      <w:r w:rsidRPr="00712DD6">
        <w:rPr>
          <w:rFonts w:eastAsia="Calibri" w:cstheme="minorHAnsi"/>
          <w:color w:val="000000" w:themeColor="text1"/>
        </w:rPr>
        <w:t>, Longford County Council adopted a 3 Year Capital Programme - The Multi Annual Capital Programme 20</w:t>
      </w:r>
      <w:r w:rsidR="00D93795">
        <w:rPr>
          <w:rFonts w:eastAsia="Calibri" w:cstheme="minorHAnsi"/>
          <w:color w:val="000000" w:themeColor="text1"/>
        </w:rPr>
        <w:t>22</w:t>
      </w:r>
      <w:r w:rsidRPr="00712DD6">
        <w:rPr>
          <w:rFonts w:eastAsia="Calibri" w:cstheme="minorHAnsi"/>
          <w:color w:val="000000" w:themeColor="text1"/>
        </w:rPr>
        <w:t>– 20</w:t>
      </w:r>
      <w:r w:rsidR="00D93795">
        <w:rPr>
          <w:rFonts w:eastAsia="Calibri" w:cstheme="minorHAnsi"/>
          <w:color w:val="000000" w:themeColor="text1"/>
        </w:rPr>
        <w:t>24</w:t>
      </w:r>
      <w:r w:rsidRPr="00712DD6">
        <w:rPr>
          <w:rFonts w:eastAsia="Calibri" w:cstheme="minorHAnsi"/>
          <w:color w:val="000000" w:themeColor="text1"/>
        </w:rPr>
        <w:t xml:space="preserve"> which can be summarised as follows:</w:t>
      </w:r>
    </w:p>
    <w:p w14:paraId="1B997436" w14:textId="5995FDDF" w:rsidR="00777686" w:rsidRDefault="00777686" w:rsidP="00E76D4D">
      <w:pPr>
        <w:autoSpaceDE w:val="0"/>
        <w:autoSpaceDN w:val="0"/>
        <w:adjustRightInd w:val="0"/>
        <w:spacing w:after="0" w:line="240" w:lineRule="auto"/>
        <w:jc w:val="both"/>
        <w:rPr>
          <w:rFonts w:eastAsia="Calibri" w:cstheme="minorHAnsi"/>
          <w:b/>
          <w:color w:val="000000" w:themeColor="text1"/>
        </w:rPr>
      </w:pPr>
    </w:p>
    <w:p w14:paraId="653FBDB7" w14:textId="16AD8CEF" w:rsidR="00D93795" w:rsidRPr="00D93795" w:rsidRDefault="00D93795" w:rsidP="00D93795">
      <w:pPr>
        <w:autoSpaceDE w:val="0"/>
        <w:autoSpaceDN w:val="0"/>
        <w:adjustRightInd w:val="0"/>
        <w:spacing w:after="0" w:line="240" w:lineRule="auto"/>
        <w:jc w:val="both"/>
        <w:rPr>
          <w:rFonts w:eastAsia="Calibri" w:cstheme="minorHAnsi"/>
          <w:bCs/>
          <w:color w:val="000000" w:themeColor="text1"/>
        </w:rPr>
      </w:pPr>
      <w:r w:rsidRPr="00D93795">
        <w:rPr>
          <w:rFonts w:eastAsia="Calibri" w:cstheme="minorHAnsi"/>
          <w:bCs/>
          <w:color w:val="000000" w:themeColor="text1"/>
        </w:rPr>
        <w:t>Summary of 2022-2024 Year Capital Programme</w:t>
      </w:r>
    </w:p>
    <w:p w14:paraId="4111EFDD" w14:textId="77777777" w:rsidR="00D93795" w:rsidRDefault="00D93795" w:rsidP="00E76D4D">
      <w:pPr>
        <w:autoSpaceDE w:val="0"/>
        <w:autoSpaceDN w:val="0"/>
        <w:adjustRightInd w:val="0"/>
        <w:spacing w:after="0" w:line="240" w:lineRule="auto"/>
        <w:jc w:val="both"/>
        <w:rPr>
          <w:rFonts w:eastAsia="Calibri" w:cstheme="minorHAnsi"/>
          <w:b/>
          <w:color w:val="000000" w:themeColor="text1"/>
        </w:rPr>
      </w:pPr>
    </w:p>
    <w:tbl>
      <w:tblPr>
        <w:tblW w:w="7767" w:type="dxa"/>
        <w:tbl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insideH w:val="single" w:sz="8" w:space="0" w:color="8EAADB" w:themeColor="accent5" w:themeTint="99"/>
          <w:insideV w:val="single" w:sz="8" w:space="0" w:color="8EAADB" w:themeColor="accent5" w:themeTint="99"/>
        </w:tblBorders>
        <w:tblLook w:val="04A0" w:firstRow="1" w:lastRow="0" w:firstColumn="1" w:lastColumn="0" w:noHBand="0" w:noVBand="1"/>
      </w:tblPr>
      <w:tblGrid>
        <w:gridCol w:w="4815"/>
        <w:gridCol w:w="2952"/>
      </w:tblGrid>
      <w:tr w:rsidR="00C84337" w:rsidRPr="00C84337" w14:paraId="5E1C98E5" w14:textId="77777777" w:rsidTr="00D93795">
        <w:trPr>
          <w:trHeight w:val="405"/>
        </w:trPr>
        <w:tc>
          <w:tcPr>
            <w:tcW w:w="4815" w:type="dxa"/>
            <w:shd w:val="clear" w:color="auto" w:fill="8EAADB" w:themeFill="accent5" w:themeFillTint="99"/>
            <w:noWrap/>
            <w:vAlign w:val="bottom"/>
            <w:hideMark/>
          </w:tcPr>
          <w:p w14:paraId="116A8A4E" w14:textId="19120B41" w:rsidR="00C84337" w:rsidRPr="00C84337" w:rsidRDefault="00D93795" w:rsidP="00C84337">
            <w:pPr>
              <w:autoSpaceDE w:val="0"/>
              <w:autoSpaceDN w:val="0"/>
              <w:adjustRightInd w:val="0"/>
              <w:spacing w:after="0" w:line="240" w:lineRule="auto"/>
              <w:jc w:val="both"/>
              <w:rPr>
                <w:rFonts w:eastAsia="Calibri" w:cstheme="minorHAnsi"/>
                <w:b/>
                <w:bCs/>
                <w:color w:val="000000" w:themeColor="text1"/>
              </w:rPr>
            </w:pPr>
            <w:r>
              <w:rPr>
                <w:rFonts w:eastAsia="Calibri" w:cstheme="minorHAnsi"/>
                <w:b/>
                <w:bCs/>
                <w:color w:val="000000" w:themeColor="text1"/>
              </w:rPr>
              <w:t>Development Category</w:t>
            </w:r>
          </w:p>
        </w:tc>
        <w:tc>
          <w:tcPr>
            <w:tcW w:w="2952" w:type="dxa"/>
            <w:shd w:val="clear" w:color="auto" w:fill="8EAADB" w:themeFill="accent5" w:themeFillTint="99"/>
            <w:noWrap/>
            <w:vAlign w:val="bottom"/>
            <w:hideMark/>
          </w:tcPr>
          <w:p w14:paraId="3F48922D" w14:textId="139F9269" w:rsidR="00C84337" w:rsidRPr="00C84337" w:rsidRDefault="00C84337" w:rsidP="00C84337">
            <w:pPr>
              <w:autoSpaceDE w:val="0"/>
              <w:autoSpaceDN w:val="0"/>
              <w:adjustRightInd w:val="0"/>
              <w:spacing w:after="0" w:line="240" w:lineRule="auto"/>
              <w:jc w:val="both"/>
              <w:rPr>
                <w:rFonts w:eastAsia="Calibri" w:cstheme="minorHAnsi"/>
                <w:b/>
                <w:bCs/>
                <w:color w:val="000000" w:themeColor="text1"/>
              </w:rPr>
            </w:pPr>
            <w:r w:rsidRPr="00C84337">
              <w:rPr>
                <w:rFonts w:eastAsia="Calibri" w:cstheme="minorHAnsi"/>
                <w:b/>
                <w:bCs/>
                <w:color w:val="000000" w:themeColor="text1"/>
              </w:rPr>
              <w:t>Total</w:t>
            </w:r>
            <w:r w:rsidR="00D93795">
              <w:rPr>
                <w:rFonts w:eastAsia="Calibri" w:cstheme="minorHAnsi"/>
                <w:b/>
                <w:bCs/>
                <w:color w:val="000000" w:themeColor="text1"/>
              </w:rPr>
              <w:t xml:space="preserve"> Investment 2022-2024</w:t>
            </w:r>
          </w:p>
        </w:tc>
      </w:tr>
      <w:tr w:rsidR="00C84337" w:rsidRPr="00C84337" w14:paraId="600B0D65" w14:textId="77777777" w:rsidTr="00D93795">
        <w:trPr>
          <w:trHeight w:val="315"/>
        </w:trPr>
        <w:tc>
          <w:tcPr>
            <w:tcW w:w="4815" w:type="dxa"/>
            <w:shd w:val="clear" w:color="auto" w:fill="auto"/>
            <w:noWrap/>
            <w:vAlign w:val="bottom"/>
            <w:hideMark/>
          </w:tcPr>
          <w:p w14:paraId="0A226D26" w14:textId="28BDFE58" w:rsidR="00C84337" w:rsidRPr="00C84337" w:rsidRDefault="00C84337" w:rsidP="00C84337">
            <w:pPr>
              <w:autoSpaceDE w:val="0"/>
              <w:autoSpaceDN w:val="0"/>
              <w:adjustRightInd w:val="0"/>
              <w:spacing w:after="0" w:line="240" w:lineRule="auto"/>
              <w:jc w:val="both"/>
              <w:rPr>
                <w:rFonts w:eastAsia="Calibri" w:cstheme="minorHAnsi"/>
                <w:b/>
                <w:color w:val="000000" w:themeColor="text1"/>
              </w:rPr>
            </w:pPr>
          </w:p>
        </w:tc>
        <w:tc>
          <w:tcPr>
            <w:tcW w:w="2952" w:type="dxa"/>
            <w:shd w:val="clear" w:color="auto" w:fill="auto"/>
            <w:noWrap/>
            <w:vAlign w:val="bottom"/>
            <w:hideMark/>
          </w:tcPr>
          <w:p w14:paraId="65C20A1E" w14:textId="1BD33DE7" w:rsidR="00C84337" w:rsidRPr="00C84337" w:rsidRDefault="00C84337" w:rsidP="00C84337">
            <w:pPr>
              <w:autoSpaceDE w:val="0"/>
              <w:autoSpaceDN w:val="0"/>
              <w:adjustRightInd w:val="0"/>
              <w:spacing w:after="0" w:line="240" w:lineRule="auto"/>
              <w:jc w:val="both"/>
              <w:rPr>
                <w:rFonts w:eastAsia="Calibri" w:cstheme="minorHAnsi"/>
                <w:b/>
                <w:bCs/>
                <w:color w:val="000000" w:themeColor="text1"/>
              </w:rPr>
            </w:pPr>
          </w:p>
        </w:tc>
      </w:tr>
      <w:tr w:rsidR="00C84337" w:rsidRPr="00C84337" w14:paraId="0548CBC9" w14:textId="77777777" w:rsidTr="00D93795">
        <w:trPr>
          <w:trHeight w:val="315"/>
        </w:trPr>
        <w:tc>
          <w:tcPr>
            <w:tcW w:w="4815" w:type="dxa"/>
            <w:shd w:val="clear" w:color="auto" w:fill="auto"/>
            <w:noWrap/>
            <w:vAlign w:val="bottom"/>
            <w:hideMark/>
          </w:tcPr>
          <w:p w14:paraId="230DB622" w14:textId="77777777" w:rsidR="00C84337" w:rsidRPr="00C84337" w:rsidRDefault="00C84337" w:rsidP="00C84337">
            <w:pPr>
              <w:autoSpaceDE w:val="0"/>
              <w:autoSpaceDN w:val="0"/>
              <w:adjustRightInd w:val="0"/>
              <w:spacing w:after="0" w:line="240" w:lineRule="auto"/>
              <w:jc w:val="both"/>
              <w:rPr>
                <w:rFonts w:eastAsia="Calibri" w:cstheme="minorHAnsi"/>
                <w:bCs/>
                <w:color w:val="000000" w:themeColor="text1"/>
              </w:rPr>
            </w:pPr>
            <w:r w:rsidRPr="00C84337">
              <w:rPr>
                <w:rFonts w:eastAsia="Calibri" w:cstheme="minorHAnsi"/>
                <w:bCs/>
                <w:color w:val="000000" w:themeColor="text1"/>
              </w:rPr>
              <w:t>Housing and Building</w:t>
            </w:r>
          </w:p>
        </w:tc>
        <w:tc>
          <w:tcPr>
            <w:tcW w:w="2952" w:type="dxa"/>
            <w:shd w:val="clear" w:color="auto" w:fill="auto"/>
            <w:noWrap/>
            <w:vAlign w:val="bottom"/>
            <w:hideMark/>
          </w:tcPr>
          <w:p w14:paraId="6010F30B" w14:textId="77777777" w:rsidR="00C84337" w:rsidRPr="00C84337" w:rsidRDefault="00C84337" w:rsidP="00C84337">
            <w:pPr>
              <w:autoSpaceDE w:val="0"/>
              <w:autoSpaceDN w:val="0"/>
              <w:adjustRightInd w:val="0"/>
              <w:spacing w:after="0" w:line="240" w:lineRule="auto"/>
              <w:jc w:val="both"/>
              <w:rPr>
                <w:rFonts w:eastAsia="Calibri" w:cstheme="minorHAnsi"/>
                <w:bCs/>
                <w:color w:val="000000" w:themeColor="text1"/>
              </w:rPr>
            </w:pPr>
            <w:r w:rsidRPr="00C84337">
              <w:rPr>
                <w:rFonts w:eastAsia="Calibri" w:cstheme="minorHAnsi"/>
                <w:bCs/>
                <w:color w:val="000000" w:themeColor="text1"/>
              </w:rPr>
              <w:t>78,920,000</w:t>
            </w:r>
          </w:p>
        </w:tc>
      </w:tr>
      <w:tr w:rsidR="00C84337" w:rsidRPr="00C84337" w14:paraId="0FFEFB2A" w14:textId="77777777" w:rsidTr="00D93795">
        <w:trPr>
          <w:trHeight w:val="315"/>
        </w:trPr>
        <w:tc>
          <w:tcPr>
            <w:tcW w:w="4815" w:type="dxa"/>
            <w:shd w:val="clear" w:color="auto" w:fill="auto"/>
            <w:noWrap/>
            <w:vAlign w:val="bottom"/>
            <w:hideMark/>
          </w:tcPr>
          <w:p w14:paraId="54BE88E1" w14:textId="77777777" w:rsidR="00C84337" w:rsidRPr="00C84337" w:rsidRDefault="00C84337" w:rsidP="00C84337">
            <w:pPr>
              <w:autoSpaceDE w:val="0"/>
              <w:autoSpaceDN w:val="0"/>
              <w:adjustRightInd w:val="0"/>
              <w:spacing w:after="0" w:line="240" w:lineRule="auto"/>
              <w:jc w:val="both"/>
              <w:rPr>
                <w:rFonts w:eastAsia="Calibri" w:cstheme="minorHAnsi"/>
                <w:bCs/>
                <w:color w:val="000000" w:themeColor="text1"/>
              </w:rPr>
            </w:pPr>
            <w:r w:rsidRPr="00C84337">
              <w:rPr>
                <w:rFonts w:eastAsia="Calibri" w:cstheme="minorHAnsi"/>
                <w:bCs/>
                <w:color w:val="000000" w:themeColor="text1"/>
              </w:rPr>
              <w:t>Road Transportation and Safety</w:t>
            </w:r>
          </w:p>
        </w:tc>
        <w:tc>
          <w:tcPr>
            <w:tcW w:w="2952" w:type="dxa"/>
            <w:shd w:val="clear" w:color="auto" w:fill="auto"/>
            <w:noWrap/>
            <w:vAlign w:val="bottom"/>
            <w:hideMark/>
          </w:tcPr>
          <w:p w14:paraId="2C95F5AF" w14:textId="77777777" w:rsidR="00C84337" w:rsidRPr="00C84337" w:rsidRDefault="00C84337" w:rsidP="00C84337">
            <w:pPr>
              <w:autoSpaceDE w:val="0"/>
              <w:autoSpaceDN w:val="0"/>
              <w:adjustRightInd w:val="0"/>
              <w:spacing w:after="0" w:line="240" w:lineRule="auto"/>
              <w:jc w:val="both"/>
              <w:rPr>
                <w:rFonts w:eastAsia="Calibri" w:cstheme="minorHAnsi"/>
                <w:bCs/>
                <w:color w:val="000000" w:themeColor="text1"/>
              </w:rPr>
            </w:pPr>
            <w:r w:rsidRPr="00C84337">
              <w:rPr>
                <w:rFonts w:eastAsia="Calibri" w:cstheme="minorHAnsi"/>
                <w:bCs/>
                <w:color w:val="000000" w:themeColor="text1"/>
              </w:rPr>
              <w:t>11,172,000</w:t>
            </w:r>
          </w:p>
        </w:tc>
      </w:tr>
      <w:tr w:rsidR="00C84337" w:rsidRPr="00C84337" w14:paraId="6203DD56" w14:textId="77777777" w:rsidTr="00D93795">
        <w:trPr>
          <w:trHeight w:val="315"/>
        </w:trPr>
        <w:tc>
          <w:tcPr>
            <w:tcW w:w="4815" w:type="dxa"/>
            <w:shd w:val="clear" w:color="auto" w:fill="auto"/>
            <w:noWrap/>
            <w:vAlign w:val="bottom"/>
            <w:hideMark/>
          </w:tcPr>
          <w:p w14:paraId="43F643C3" w14:textId="77777777" w:rsidR="00C84337" w:rsidRPr="00C84337" w:rsidRDefault="00C84337" w:rsidP="00C84337">
            <w:pPr>
              <w:autoSpaceDE w:val="0"/>
              <w:autoSpaceDN w:val="0"/>
              <w:adjustRightInd w:val="0"/>
              <w:spacing w:after="0" w:line="240" w:lineRule="auto"/>
              <w:jc w:val="both"/>
              <w:rPr>
                <w:rFonts w:eastAsia="Calibri" w:cstheme="minorHAnsi"/>
                <w:bCs/>
                <w:color w:val="000000" w:themeColor="text1"/>
              </w:rPr>
            </w:pPr>
            <w:r w:rsidRPr="00C84337">
              <w:rPr>
                <w:rFonts w:eastAsia="Calibri" w:cstheme="minorHAnsi"/>
                <w:bCs/>
                <w:color w:val="000000" w:themeColor="text1"/>
              </w:rPr>
              <w:t>Water Supply and Sewerage</w:t>
            </w:r>
          </w:p>
        </w:tc>
        <w:tc>
          <w:tcPr>
            <w:tcW w:w="2952" w:type="dxa"/>
            <w:shd w:val="clear" w:color="auto" w:fill="auto"/>
            <w:noWrap/>
            <w:vAlign w:val="bottom"/>
            <w:hideMark/>
          </w:tcPr>
          <w:p w14:paraId="599270F2" w14:textId="77777777" w:rsidR="00C84337" w:rsidRPr="00C84337" w:rsidRDefault="00C84337" w:rsidP="00C84337">
            <w:pPr>
              <w:autoSpaceDE w:val="0"/>
              <w:autoSpaceDN w:val="0"/>
              <w:adjustRightInd w:val="0"/>
              <w:spacing w:after="0" w:line="240" w:lineRule="auto"/>
              <w:jc w:val="both"/>
              <w:rPr>
                <w:rFonts w:eastAsia="Calibri" w:cstheme="minorHAnsi"/>
                <w:bCs/>
                <w:color w:val="000000" w:themeColor="text1"/>
              </w:rPr>
            </w:pPr>
            <w:r w:rsidRPr="00C84337">
              <w:rPr>
                <w:rFonts w:eastAsia="Calibri" w:cstheme="minorHAnsi"/>
                <w:bCs/>
                <w:color w:val="000000" w:themeColor="text1"/>
              </w:rPr>
              <w:t>150,000</w:t>
            </w:r>
          </w:p>
        </w:tc>
      </w:tr>
      <w:tr w:rsidR="00C84337" w:rsidRPr="00C84337" w14:paraId="0913328C" w14:textId="77777777" w:rsidTr="00D93795">
        <w:trPr>
          <w:trHeight w:val="315"/>
        </w:trPr>
        <w:tc>
          <w:tcPr>
            <w:tcW w:w="4815" w:type="dxa"/>
            <w:shd w:val="clear" w:color="auto" w:fill="auto"/>
            <w:noWrap/>
            <w:vAlign w:val="bottom"/>
            <w:hideMark/>
          </w:tcPr>
          <w:p w14:paraId="494F1BE3" w14:textId="29EE46F3" w:rsidR="00C84337" w:rsidRPr="00C84337" w:rsidRDefault="00C84337" w:rsidP="00C84337">
            <w:pPr>
              <w:autoSpaceDE w:val="0"/>
              <w:autoSpaceDN w:val="0"/>
              <w:adjustRightInd w:val="0"/>
              <w:spacing w:after="0" w:line="240" w:lineRule="auto"/>
              <w:jc w:val="both"/>
              <w:rPr>
                <w:rFonts w:eastAsia="Calibri" w:cstheme="minorHAnsi"/>
                <w:bCs/>
                <w:color w:val="000000" w:themeColor="text1"/>
              </w:rPr>
            </w:pPr>
            <w:r w:rsidRPr="00C84337">
              <w:rPr>
                <w:rFonts w:eastAsia="Calibri" w:cstheme="minorHAnsi"/>
                <w:bCs/>
                <w:color w:val="000000" w:themeColor="text1"/>
              </w:rPr>
              <w:t>Economic Development, C&amp;E, HR, Libraries,</w:t>
            </w:r>
            <w:r w:rsidR="00D93795" w:rsidRPr="004275EC">
              <w:rPr>
                <w:rFonts w:eastAsia="Calibri" w:cstheme="minorHAnsi"/>
                <w:bCs/>
                <w:color w:val="000000" w:themeColor="text1"/>
              </w:rPr>
              <w:t xml:space="preserve"> </w:t>
            </w:r>
            <w:r w:rsidRPr="00C84337">
              <w:rPr>
                <w:rFonts w:eastAsia="Calibri" w:cstheme="minorHAnsi"/>
                <w:bCs/>
                <w:color w:val="000000" w:themeColor="text1"/>
              </w:rPr>
              <w:t>Culture &amp; Heritage</w:t>
            </w:r>
          </w:p>
        </w:tc>
        <w:tc>
          <w:tcPr>
            <w:tcW w:w="2952" w:type="dxa"/>
            <w:shd w:val="clear" w:color="auto" w:fill="auto"/>
            <w:noWrap/>
            <w:vAlign w:val="bottom"/>
            <w:hideMark/>
          </w:tcPr>
          <w:p w14:paraId="7AED9FAA" w14:textId="77777777" w:rsidR="00C84337" w:rsidRPr="00C84337" w:rsidRDefault="00C84337" w:rsidP="00C84337">
            <w:pPr>
              <w:autoSpaceDE w:val="0"/>
              <w:autoSpaceDN w:val="0"/>
              <w:adjustRightInd w:val="0"/>
              <w:spacing w:after="0" w:line="240" w:lineRule="auto"/>
              <w:jc w:val="both"/>
              <w:rPr>
                <w:rFonts w:eastAsia="Calibri" w:cstheme="minorHAnsi"/>
                <w:bCs/>
                <w:color w:val="000000" w:themeColor="text1"/>
              </w:rPr>
            </w:pPr>
            <w:r w:rsidRPr="00C84337">
              <w:rPr>
                <w:rFonts w:eastAsia="Calibri" w:cstheme="minorHAnsi"/>
                <w:bCs/>
                <w:color w:val="000000" w:themeColor="text1"/>
              </w:rPr>
              <w:t>37,851,000</w:t>
            </w:r>
          </w:p>
        </w:tc>
      </w:tr>
      <w:tr w:rsidR="00C84337" w:rsidRPr="00C84337" w14:paraId="07801039" w14:textId="77777777" w:rsidTr="00D93795">
        <w:trPr>
          <w:trHeight w:val="315"/>
        </w:trPr>
        <w:tc>
          <w:tcPr>
            <w:tcW w:w="4815" w:type="dxa"/>
            <w:shd w:val="clear" w:color="auto" w:fill="auto"/>
            <w:noWrap/>
            <w:vAlign w:val="bottom"/>
            <w:hideMark/>
          </w:tcPr>
          <w:p w14:paraId="4086ED04" w14:textId="77777777" w:rsidR="00C84337" w:rsidRPr="00C84337" w:rsidRDefault="00C84337" w:rsidP="00C84337">
            <w:pPr>
              <w:autoSpaceDE w:val="0"/>
              <w:autoSpaceDN w:val="0"/>
              <w:adjustRightInd w:val="0"/>
              <w:spacing w:after="0" w:line="240" w:lineRule="auto"/>
              <w:jc w:val="both"/>
              <w:rPr>
                <w:rFonts w:eastAsia="Calibri" w:cstheme="minorHAnsi"/>
                <w:bCs/>
                <w:color w:val="000000" w:themeColor="text1"/>
              </w:rPr>
            </w:pPr>
            <w:r w:rsidRPr="00C84337">
              <w:rPr>
                <w:rFonts w:eastAsia="Calibri" w:cstheme="minorHAnsi"/>
                <w:bCs/>
                <w:color w:val="000000" w:themeColor="text1"/>
              </w:rPr>
              <w:t>Environmental Protection</w:t>
            </w:r>
          </w:p>
        </w:tc>
        <w:tc>
          <w:tcPr>
            <w:tcW w:w="2952" w:type="dxa"/>
            <w:shd w:val="clear" w:color="auto" w:fill="auto"/>
            <w:noWrap/>
            <w:vAlign w:val="bottom"/>
            <w:hideMark/>
          </w:tcPr>
          <w:p w14:paraId="133F8939" w14:textId="77777777" w:rsidR="00C84337" w:rsidRPr="00C84337" w:rsidRDefault="00C84337" w:rsidP="00C84337">
            <w:pPr>
              <w:autoSpaceDE w:val="0"/>
              <w:autoSpaceDN w:val="0"/>
              <w:adjustRightInd w:val="0"/>
              <w:spacing w:after="0" w:line="240" w:lineRule="auto"/>
              <w:jc w:val="both"/>
              <w:rPr>
                <w:rFonts w:eastAsia="Calibri" w:cstheme="minorHAnsi"/>
                <w:bCs/>
                <w:color w:val="000000" w:themeColor="text1"/>
              </w:rPr>
            </w:pPr>
            <w:r w:rsidRPr="00C84337">
              <w:rPr>
                <w:rFonts w:eastAsia="Calibri" w:cstheme="minorHAnsi"/>
                <w:bCs/>
                <w:color w:val="000000" w:themeColor="text1"/>
              </w:rPr>
              <w:t>1,731,250</w:t>
            </w:r>
          </w:p>
        </w:tc>
      </w:tr>
      <w:tr w:rsidR="00C84337" w:rsidRPr="00C84337" w14:paraId="0FC586CE" w14:textId="77777777" w:rsidTr="00D93795">
        <w:trPr>
          <w:trHeight w:val="315"/>
        </w:trPr>
        <w:tc>
          <w:tcPr>
            <w:tcW w:w="4815" w:type="dxa"/>
            <w:shd w:val="clear" w:color="auto" w:fill="auto"/>
            <w:noWrap/>
            <w:vAlign w:val="bottom"/>
            <w:hideMark/>
          </w:tcPr>
          <w:p w14:paraId="56FB1D3E" w14:textId="77777777" w:rsidR="00C84337" w:rsidRPr="00C84337" w:rsidRDefault="00C84337" w:rsidP="00C84337">
            <w:pPr>
              <w:autoSpaceDE w:val="0"/>
              <w:autoSpaceDN w:val="0"/>
              <w:adjustRightInd w:val="0"/>
              <w:spacing w:after="0" w:line="240" w:lineRule="auto"/>
              <w:jc w:val="both"/>
              <w:rPr>
                <w:rFonts w:eastAsia="Calibri" w:cstheme="minorHAnsi"/>
                <w:bCs/>
                <w:color w:val="000000" w:themeColor="text1"/>
              </w:rPr>
            </w:pPr>
            <w:r w:rsidRPr="00C84337">
              <w:rPr>
                <w:rFonts w:eastAsia="Calibri" w:cstheme="minorHAnsi"/>
                <w:bCs/>
                <w:color w:val="000000" w:themeColor="text1"/>
              </w:rPr>
              <w:t>Recreation and Amenities</w:t>
            </w:r>
          </w:p>
        </w:tc>
        <w:tc>
          <w:tcPr>
            <w:tcW w:w="2952" w:type="dxa"/>
            <w:shd w:val="clear" w:color="auto" w:fill="auto"/>
            <w:noWrap/>
            <w:vAlign w:val="bottom"/>
            <w:hideMark/>
          </w:tcPr>
          <w:p w14:paraId="7A9DB8C0" w14:textId="77777777" w:rsidR="00C84337" w:rsidRPr="00C84337" w:rsidRDefault="00C84337" w:rsidP="00C84337">
            <w:pPr>
              <w:autoSpaceDE w:val="0"/>
              <w:autoSpaceDN w:val="0"/>
              <w:adjustRightInd w:val="0"/>
              <w:spacing w:after="0" w:line="240" w:lineRule="auto"/>
              <w:jc w:val="both"/>
              <w:rPr>
                <w:rFonts w:eastAsia="Calibri" w:cstheme="minorHAnsi"/>
                <w:bCs/>
                <w:color w:val="000000" w:themeColor="text1"/>
              </w:rPr>
            </w:pPr>
            <w:r w:rsidRPr="00C84337">
              <w:rPr>
                <w:rFonts w:eastAsia="Calibri" w:cstheme="minorHAnsi"/>
                <w:bCs/>
                <w:color w:val="000000" w:themeColor="text1"/>
              </w:rPr>
              <w:t>630,000</w:t>
            </w:r>
          </w:p>
        </w:tc>
      </w:tr>
      <w:tr w:rsidR="00C84337" w:rsidRPr="00C84337" w14:paraId="09FBF67F" w14:textId="77777777" w:rsidTr="00D93795">
        <w:trPr>
          <w:trHeight w:val="300"/>
        </w:trPr>
        <w:tc>
          <w:tcPr>
            <w:tcW w:w="4815" w:type="dxa"/>
            <w:shd w:val="clear" w:color="auto" w:fill="auto"/>
            <w:noWrap/>
            <w:vAlign w:val="bottom"/>
            <w:hideMark/>
          </w:tcPr>
          <w:p w14:paraId="27D1336D" w14:textId="11FA88C8" w:rsidR="00C84337" w:rsidRPr="00C84337" w:rsidRDefault="00C84337" w:rsidP="00C84337">
            <w:pPr>
              <w:autoSpaceDE w:val="0"/>
              <w:autoSpaceDN w:val="0"/>
              <w:adjustRightInd w:val="0"/>
              <w:spacing w:after="0" w:line="240" w:lineRule="auto"/>
              <w:jc w:val="both"/>
              <w:rPr>
                <w:rFonts w:eastAsia="Calibri" w:cstheme="minorHAnsi"/>
                <w:b/>
                <w:color w:val="000000" w:themeColor="text1"/>
              </w:rPr>
            </w:pPr>
          </w:p>
        </w:tc>
        <w:tc>
          <w:tcPr>
            <w:tcW w:w="2952" w:type="dxa"/>
            <w:shd w:val="clear" w:color="auto" w:fill="auto"/>
            <w:noWrap/>
            <w:vAlign w:val="bottom"/>
            <w:hideMark/>
          </w:tcPr>
          <w:p w14:paraId="1FAEA4FB" w14:textId="535E2D88" w:rsidR="00C84337" w:rsidRPr="00C84337" w:rsidRDefault="00C84337" w:rsidP="00C84337">
            <w:pPr>
              <w:autoSpaceDE w:val="0"/>
              <w:autoSpaceDN w:val="0"/>
              <w:adjustRightInd w:val="0"/>
              <w:spacing w:after="0" w:line="240" w:lineRule="auto"/>
              <w:jc w:val="both"/>
              <w:rPr>
                <w:rFonts w:eastAsia="Calibri" w:cstheme="minorHAnsi"/>
                <w:b/>
                <w:bCs/>
                <w:color w:val="000000" w:themeColor="text1"/>
              </w:rPr>
            </w:pPr>
          </w:p>
        </w:tc>
      </w:tr>
      <w:tr w:rsidR="00C84337" w:rsidRPr="00C84337" w14:paraId="46FA4B29" w14:textId="77777777" w:rsidTr="00D93795">
        <w:trPr>
          <w:trHeight w:val="420"/>
        </w:trPr>
        <w:tc>
          <w:tcPr>
            <w:tcW w:w="4815" w:type="dxa"/>
            <w:shd w:val="clear" w:color="auto" w:fill="auto"/>
            <w:noWrap/>
            <w:vAlign w:val="bottom"/>
            <w:hideMark/>
          </w:tcPr>
          <w:p w14:paraId="222C1A4A" w14:textId="77777777" w:rsidR="00C84337" w:rsidRPr="00C84337" w:rsidRDefault="00C84337" w:rsidP="00C84337">
            <w:pPr>
              <w:autoSpaceDE w:val="0"/>
              <w:autoSpaceDN w:val="0"/>
              <w:adjustRightInd w:val="0"/>
              <w:spacing w:after="0" w:line="240" w:lineRule="auto"/>
              <w:jc w:val="both"/>
              <w:rPr>
                <w:rFonts w:eastAsia="Calibri" w:cstheme="minorHAnsi"/>
                <w:b/>
                <w:bCs/>
                <w:color w:val="000000" w:themeColor="text1"/>
              </w:rPr>
            </w:pPr>
            <w:r w:rsidRPr="00C84337">
              <w:rPr>
                <w:rFonts w:eastAsia="Calibri" w:cstheme="minorHAnsi"/>
                <w:b/>
                <w:bCs/>
                <w:color w:val="000000" w:themeColor="text1"/>
              </w:rPr>
              <w:t>TOTAL EXPENDITURE 2022 - 2024</w:t>
            </w:r>
          </w:p>
        </w:tc>
        <w:tc>
          <w:tcPr>
            <w:tcW w:w="2952" w:type="dxa"/>
            <w:shd w:val="clear" w:color="auto" w:fill="auto"/>
            <w:noWrap/>
            <w:vAlign w:val="bottom"/>
            <w:hideMark/>
          </w:tcPr>
          <w:p w14:paraId="10F94C8C" w14:textId="77777777" w:rsidR="00C84337" w:rsidRPr="00C84337" w:rsidRDefault="00C84337" w:rsidP="002C0A5E">
            <w:pPr>
              <w:autoSpaceDE w:val="0"/>
              <w:autoSpaceDN w:val="0"/>
              <w:adjustRightInd w:val="0"/>
              <w:spacing w:after="0" w:line="240" w:lineRule="auto"/>
              <w:jc w:val="right"/>
              <w:rPr>
                <w:rFonts w:eastAsia="Calibri" w:cstheme="minorHAnsi"/>
                <w:b/>
                <w:bCs/>
                <w:color w:val="000000" w:themeColor="text1"/>
              </w:rPr>
            </w:pPr>
            <w:r w:rsidRPr="00C84337">
              <w:rPr>
                <w:rFonts w:eastAsia="Calibri" w:cstheme="minorHAnsi"/>
                <w:b/>
                <w:bCs/>
                <w:color w:val="000000" w:themeColor="text1"/>
              </w:rPr>
              <w:t>€130,454,250</w:t>
            </w:r>
          </w:p>
        </w:tc>
      </w:tr>
    </w:tbl>
    <w:p w14:paraId="5514DFFB" w14:textId="77777777" w:rsidR="00C84337" w:rsidRPr="00712DD6" w:rsidRDefault="00C84337" w:rsidP="00E76D4D">
      <w:pPr>
        <w:autoSpaceDE w:val="0"/>
        <w:autoSpaceDN w:val="0"/>
        <w:adjustRightInd w:val="0"/>
        <w:spacing w:after="0" w:line="240" w:lineRule="auto"/>
        <w:jc w:val="both"/>
        <w:rPr>
          <w:rFonts w:eastAsia="Calibri" w:cstheme="minorHAnsi"/>
          <w:b/>
          <w:color w:val="000000" w:themeColor="text1"/>
        </w:rPr>
      </w:pPr>
    </w:p>
    <w:p w14:paraId="690BF4DC" w14:textId="75851C7C" w:rsidR="00777686" w:rsidRPr="00D93795" w:rsidRDefault="00777686" w:rsidP="00E76D4D">
      <w:pPr>
        <w:autoSpaceDE w:val="0"/>
        <w:autoSpaceDN w:val="0"/>
        <w:adjustRightInd w:val="0"/>
        <w:spacing w:after="0" w:line="240" w:lineRule="auto"/>
        <w:jc w:val="both"/>
        <w:rPr>
          <w:rFonts w:eastAsia="Calibri" w:cstheme="minorHAnsi"/>
          <w:bCs/>
          <w:color w:val="000000" w:themeColor="text1"/>
        </w:rPr>
      </w:pPr>
      <w:r w:rsidRPr="00D93795">
        <w:rPr>
          <w:rFonts w:eastAsia="Calibri" w:cstheme="minorHAnsi"/>
          <w:bCs/>
          <w:color w:val="000000" w:themeColor="text1"/>
        </w:rPr>
        <w:t>This investment will be funded from the following sources:</w:t>
      </w:r>
    </w:p>
    <w:p w14:paraId="0EA2C60C" w14:textId="15947DB9" w:rsidR="00D93795" w:rsidRDefault="00D93795" w:rsidP="00E76D4D">
      <w:pPr>
        <w:autoSpaceDE w:val="0"/>
        <w:autoSpaceDN w:val="0"/>
        <w:adjustRightInd w:val="0"/>
        <w:spacing w:after="0" w:line="240" w:lineRule="auto"/>
        <w:jc w:val="both"/>
        <w:rPr>
          <w:rFonts w:eastAsia="Calibri" w:cstheme="minorHAnsi"/>
          <w:b/>
          <w:color w:val="000000" w:themeColor="text1"/>
        </w:rPr>
      </w:pPr>
    </w:p>
    <w:tbl>
      <w:tblPr>
        <w:tblW w:w="7705" w:type="dxa"/>
        <w:tblLook w:val="04A0" w:firstRow="1" w:lastRow="0" w:firstColumn="1" w:lastColumn="0" w:noHBand="0" w:noVBand="1"/>
      </w:tblPr>
      <w:tblGrid>
        <w:gridCol w:w="4810"/>
        <w:gridCol w:w="1450"/>
        <w:gridCol w:w="1445"/>
      </w:tblGrid>
      <w:tr w:rsidR="00D93795" w:rsidRPr="00D93795" w14:paraId="49AA23ED" w14:textId="77777777" w:rsidTr="00D93795">
        <w:trPr>
          <w:trHeight w:val="375"/>
        </w:trPr>
        <w:tc>
          <w:tcPr>
            <w:tcW w:w="4810"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8EAADB" w:themeFill="accent5" w:themeFillTint="99"/>
            <w:noWrap/>
            <w:vAlign w:val="bottom"/>
            <w:hideMark/>
          </w:tcPr>
          <w:p w14:paraId="5EA20D3A" w14:textId="7CC79EEB" w:rsidR="00D93795" w:rsidRPr="00D93795" w:rsidRDefault="00D93795" w:rsidP="00D93795">
            <w:pPr>
              <w:autoSpaceDE w:val="0"/>
              <w:autoSpaceDN w:val="0"/>
              <w:adjustRightInd w:val="0"/>
              <w:spacing w:after="0" w:line="240" w:lineRule="auto"/>
              <w:jc w:val="both"/>
              <w:rPr>
                <w:rFonts w:eastAsia="Calibri" w:cstheme="minorHAnsi"/>
                <w:b/>
                <w:color w:val="000000" w:themeColor="text1"/>
              </w:rPr>
            </w:pPr>
            <w:r>
              <w:rPr>
                <w:rFonts w:eastAsia="Calibri" w:cstheme="minorHAnsi"/>
                <w:b/>
                <w:color w:val="000000" w:themeColor="text1"/>
              </w:rPr>
              <w:t>Funded By</w:t>
            </w:r>
          </w:p>
        </w:tc>
        <w:tc>
          <w:tcPr>
            <w:tcW w:w="2895" w:type="dxa"/>
            <w:gridSpan w:val="2"/>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8EAADB" w:themeFill="accent5" w:themeFillTint="99"/>
            <w:noWrap/>
            <w:vAlign w:val="bottom"/>
            <w:hideMark/>
          </w:tcPr>
          <w:p w14:paraId="09E24CD4" w14:textId="7C1D60DB" w:rsidR="00D93795" w:rsidRPr="00D93795" w:rsidRDefault="00D93795" w:rsidP="00D93795">
            <w:pPr>
              <w:autoSpaceDE w:val="0"/>
              <w:autoSpaceDN w:val="0"/>
              <w:adjustRightInd w:val="0"/>
              <w:spacing w:after="0" w:line="240" w:lineRule="auto"/>
              <w:jc w:val="both"/>
              <w:rPr>
                <w:rFonts w:eastAsia="Calibri" w:cstheme="minorHAnsi"/>
                <w:b/>
                <w:bCs/>
                <w:color w:val="000000" w:themeColor="text1"/>
              </w:rPr>
            </w:pPr>
            <w:r w:rsidRPr="00D93795">
              <w:rPr>
                <w:rFonts w:eastAsia="Calibri" w:cstheme="minorHAnsi"/>
                <w:b/>
                <w:bCs/>
                <w:color w:val="000000" w:themeColor="text1"/>
              </w:rPr>
              <w:t>Total</w:t>
            </w:r>
            <w:r>
              <w:rPr>
                <w:rFonts w:eastAsia="Calibri" w:cstheme="minorHAnsi"/>
                <w:b/>
                <w:bCs/>
                <w:color w:val="000000" w:themeColor="text1"/>
              </w:rPr>
              <w:t xml:space="preserve"> Amount</w:t>
            </w:r>
          </w:p>
        </w:tc>
      </w:tr>
      <w:tr w:rsidR="00D93795" w:rsidRPr="00D93795" w14:paraId="19C49BD5" w14:textId="77777777" w:rsidTr="00D93795">
        <w:trPr>
          <w:trHeight w:val="300"/>
        </w:trPr>
        <w:tc>
          <w:tcPr>
            <w:tcW w:w="4810" w:type="dxa"/>
            <w:tcBorders>
              <w:top w:val="single" w:sz="8" w:space="0" w:color="8EAADB" w:themeColor="accent5" w:themeTint="99"/>
              <w:left w:val="single" w:sz="4" w:space="0" w:color="9BC2E6"/>
              <w:bottom w:val="single" w:sz="4" w:space="0" w:color="9BC2E6"/>
              <w:right w:val="single" w:sz="8" w:space="0" w:color="8EAADB" w:themeColor="accent5" w:themeTint="99"/>
            </w:tcBorders>
            <w:shd w:val="clear" w:color="auto" w:fill="auto"/>
            <w:noWrap/>
            <w:vAlign w:val="bottom"/>
            <w:hideMark/>
          </w:tcPr>
          <w:p w14:paraId="1F311CCE" w14:textId="3B43993F" w:rsidR="00D93795" w:rsidRPr="00D93795" w:rsidRDefault="00D93795" w:rsidP="00D93795">
            <w:pPr>
              <w:autoSpaceDE w:val="0"/>
              <w:autoSpaceDN w:val="0"/>
              <w:adjustRightInd w:val="0"/>
              <w:spacing w:after="0" w:line="240" w:lineRule="auto"/>
              <w:jc w:val="both"/>
              <w:rPr>
                <w:rFonts w:eastAsia="Calibri" w:cstheme="minorHAnsi"/>
                <w:b/>
                <w:bCs/>
                <w:color w:val="000000" w:themeColor="text1"/>
              </w:rPr>
            </w:pPr>
          </w:p>
        </w:tc>
        <w:tc>
          <w:tcPr>
            <w:tcW w:w="2895" w:type="dxa"/>
            <w:gridSpan w:val="2"/>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auto"/>
            <w:noWrap/>
            <w:vAlign w:val="bottom"/>
            <w:hideMark/>
          </w:tcPr>
          <w:p w14:paraId="3A2ADF48" w14:textId="41B368CE" w:rsidR="00D93795" w:rsidRPr="00D93795" w:rsidRDefault="00D93795" w:rsidP="00D93795">
            <w:pPr>
              <w:autoSpaceDE w:val="0"/>
              <w:autoSpaceDN w:val="0"/>
              <w:adjustRightInd w:val="0"/>
              <w:spacing w:after="0" w:line="240" w:lineRule="auto"/>
              <w:jc w:val="both"/>
              <w:rPr>
                <w:rFonts w:eastAsia="Calibri" w:cstheme="minorHAnsi"/>
                <w:b/>
                <w:bCs/>
                <w:color w:val="000000" w:themeColor="text1"/>
              </w:rPr>
            </w:pPr>
          </w:p>
        </w:tc>
      </w:tr>
      <w:tr w:rsidR="00D93795" w:rsidRPr="00D93795" w14:paraId="263E085F" w14:textId="77777777" w:rsidTr="00D93795">
        <w:trPr>
          <w:trHeight w:val="315"/>
        </w:trPr>
        <w:tc>
          <w:tcPr>
            <w:tcW w:w="4810" w:type="dxa"/>
            <w:tcBorders>
              <w:top w:val="nil"/>
              <w:left w:val="single" w:sz="4" w:space="0" w:color="9BC2E6"/>
              <w:bottom w:val="single" w:sz="4" w:space="0" w:color="9BC2E6"/>
              <w:right w:val="single" w:sz="8" w:space="0" w:color="8EAADB" w:themeColor="accent5" w:themeTint="99"/>
            </w:tcBorders>
            <w:shd w:val="clear" w:color="auto" w:fill="auto"/>
            <w:noWrap/>
            <w:vAlign w:val="bottom"/>
            <w:hideMark/>
          </w:tcPr>
          <w:p w14:paraId="269B0994" w14:textId="77777777" w:rsidR="00D93795" w:rsidRPr="00D93795" w:rsidRDefault="00D93795" w:rsidP="00D93795">
            <w:pPr>
              <w:autoSpaceDE w:val="0"/>
              <w:autoSpaceDN w:val="0"/>
              <w:adjustRightInd w:val="0"/>
              <w:spacing w:after="0" w:line="240" w:lineRule="auto"/>
              <w:jc w:val="both"/>
              <w:rPr>
                <w:rFonts w:eastAsia="Calibri" w:cstheme="minorHAnsi"/>
                <w:bCs/>
                <w:color w:val="000000" w:themeColor="text1"/>
              </w:rPr>
            </w:pPr>
            <w:r w:rsidRPr="00D93795">
              <w:rPr>
                <w:rFonts w:eastAsia="Calibri" w:cstheme="minorHAnsi"/>
                <w:bCs/>
                <w:color w:val="000000" w:themeColor="text1"/>
              </w:rPr>
              <w:t>Grants</w:t>
            </w:r>
          </w:p>
        </w:tc>
        <w:tc>
          <w:tcPr>
            <w:tcW w:w="2895" w:type="dxa"/>
            <w:gridSpan w:val="2"/>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auto"/>
            <w:noWrap/>
            <w:vAlign w:val="bottom"/>
            <w:hideMark/>
          </w:tcPr>
          <w:p w14:paraId="24CB4C62" w14:textId="20D76C14" w:rsidR="00D93795" w:rsidRPr="00D93795" w:rsidRDefault="00D93795" w:rsidP="00D93795">
            <w:pPr>
              <w:autoSpaceDE w:val="0"/>
              <w:autoSpaceDN w:val="0"/>
              <w:adjustRightInd w:val="0"/>
              <w:spacing w:after="0" w:line="240" w:lineRule="auto"/>
              <w:jc w:val="both"/>
              <w:rPr>
                <w:rFonts w:eastAsia="Calibri" w:cstheme="minorHAnsi"/>
                <w:bCs/>
                <w:color w:val="000000" w:themeColor="text1"/>
              </w:rPr>
            </w:pPr>
            <w:r w:rsidRPr="004275EC">
              <w:rPr>
                <w:rFonts w:eastAsia="Calibri" w:cstheme="minorHAnsi"/>
                <w:bCs/>
                <w:color w:val="000000" w:themeColor="text1"/>
              </w:rPr>
              <w:t>€</w:t>
            </w:r>
            <w:r w:rsidRPr="00D93795">
              <w:rPr>
                <w:rFonts w:eastAsia="Calibri" w:cstheme="minorHAnsi"/>
                <w:bCs/>
                <w:color w:val="000000" w:themeColor="text1"/>
              </w:rPr>
              <w:t>107,381,250</w:t>
            </w:r>
          </w:p>
        </w:tc>
      </w:tr>
      <w:tr w:rsidR="00D93795" w:rsidRPr="00D93795" w14:paraId="4B1DB022" w14:textId="77777777" w:rsidTr="00D93795">
        <w:trPr>
          <w:trHeight w:val="315"/>
        </w:trPr>
        <w:tc>
          <w:tcPr>
            <w:tcW w:w="4810" w:type="dxa"/>
            <w:tcBorders>
              <w:top w:val="nil"/>
              <w:left w:val="single" w:sz="4" w:space="0" w:color="9BC2E6"/>
              <w:bottom w:val="single" w:sz="4" w:space="0" w:color="9BC2E6"/>
              <w:right w:val="single" w:sz="8" w:space="0" w:color="8EAADB" w:themeColor="accent5" w:themeTint="99"/>
            </w:tcBorders>
            <w:shd w:val="clear" w:color="auto" w:fill="auto"/>
            <w:noWrap/>
            <w:vAlign w:val="bottom"/>
            <w:hideMark/>
          </w:tcPr>
          <w:p w14:paraId="34D3E3E7" w14:textId="77777777" w:rsidR="00D93795" w:rsidRPr="00D93795" w:rsidRDefault="00D93795" w:rsidP="00D93795">
            <w:pPr>
              <w:autoSpaceDE w:val="0"/>
              <w:autoSpaceDN w:val="0"/>
              <w:adjustRightInd w:val="0"/>
              <w:spacing w:after="0" w:line="240" w:lineRule="auto"/>
              <w:jc w:val="both"/>
              <w:rPr>
                <w:rFonts w:eastAsia="Calibri" w:cstheme="minorHAnsi"/>
                <w:bCs/>
                <w:color w:val="000000" w:themeColor="text1"/>
              </w:rPr>
            </w:pPr>
            <w:r w:rsidRPr="00D93795">
              <w:rPr>
                <w:rFonts w:eastAsia="Calibri" w:cstheme="minorHAnsi"/>
                <w:bCs/>
                <w:color w:val="000000" w:themeColor="text1"/>
              </w:rPr>
              <w:t xml:space="preserve">Loans </w:t>
            </w:r>
          </w:p>
        </w:tc>
        <w:tc>
          <w:tcPr>
            <w:tcW w:w="2895" w:type="dxa"/>
            <w:gridSpan w:val="2"/>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auto"/>
            <w:noWrap/>
            <w:vAlign w:val="bottom"/>
            <w:hideMark/>
          </w:tcPr>
          <w:p w14:paraId="3FDAE205" w14:textId="0359EC6C" w:rsidR="00D93795" w:rsidRPr="00D93795" w:rsidRDefault="00D93795" w:rsidP="00D93795">
            <w:pPr>
              <w:autoSpaceDE w:val="0"/>
              <w:autoSpaceDN w:val="0"/>
              <w:adjustRightInd w:val="0"/>
              <w:spacing w:after="0" w:line="240" w:lineRule="auto"/>
              <w:jc w:val="both"/>
              <w:rPr>
                <w:rFonts w:eastAsia="Calibri" w:cstheme="minorHAnsi"/>
                <w:bCs/>
                <w:color w:val="000000" w:themeColor="text1"/>
              </w:rPr>
            </w:pPr>
            <w:r w:rsidRPr="004275EC">
              <w:rPr>
                <w:rFonts w:eastAsia="Calibri" w:cstheme="minorHAnsi"/>
                <w:bCs/>
                <w:color w:val="000000" w:themeColor="text1"/>
              </w:rPr>
              <w:t>€</w:t>
            </w:r>
            <w:r w:rsidRPr="00D93795">
              <w:rPr>
                <w:rFonts w:eastAsia="Calibri" w:cstheme="minorHAnsi"/>
                <w:bCs/>
                <w:color w:val="000000" w:themeColor="text1"/>
              </w:rPr>
              <w:t>16,561,000</w:t>
            </w:r>
          </w:p>
        </w:tc>
      </w:tr>
      <w:tr w:rsidR="00D93795" w:rsidRPr="00D93795" w14:paraId="5A92445A" w14:textId="77777777" w:rsidTr="00D93795">
        <w:trPr>
          <w:trHeight w:val="83"/>
        </w:trPr>
        <w:tc>
          <w:tcPr>
            <w:tcW w:w="4810" w:type="dxa"/>
            <w:tcBorders>
              <w:top w:val="nil"/>
              <w:left w:val="single" w:sz="4" w:space="0" w:color="9BC2E6"/>
              <w:bottom w:val="single" w:sz="4" w:space="0" w:color="9BC2E6"/>
              <w:right w:val="single" w:sz="8" w:space="0" w:color="8EAADB" w:themeColor="accent5" w:themeTint="99"/>
            </w:tcBorders>
            <w:shd w:val="clear" w:color="auto" w:fill="auto"/>
            <w:noWrap/>
            <w:vAlign w:val="bottom"/>
            <w:hideMark/>
          </w:tcPr>
          <w:p w14:paraId="4CFAEBC8" w14:textId="77777777" w:rsidR="00D93795" w:rsidRPr="00D93795" w:rsidRDefault="00D93795" w:rsidP="00D93795">
            <w:pPr>
              <w:autoSpaceDE w:val="0"/>
              <w:autoSpaceDN w:val="0"/>
              <w:adjustRightInd w:val="0"/>
              <w:spacing w:after="0" w:line="240" w:lineRule="auto"/>
              <w:jc w:val="both"/>
              <w:rPr>
                <w:rFonts w:eastAsia="Calibri" w:cstheme="minorHAnsi"/>
                <w:bCs/>
                <w:color w:val="000000" w:themeColor="text1"/>
              </w:rPr>
            </w:pPr>
            <w:r w:rsidRPr="00D93795">
              <w:rPr>
                <w:rFonts w:eastAsia="Calibri" w:cstheme="minorHAnsi"/>
                <w:bCs/>
                <w:color w:val="000000" w:themeColor="text1"/>
              </w:rPr>
              <w:lastRenderedPageBreak/>
              <w:t>IPB Capital Re-Distribution</w:t>
            </w:r>
          </w:p>
        </w:tc>
        <w:tc>
          <w:tcPr>
            <w:tcW w:w="2895" w:type="dxa"/>
            <w:gridSpan w:val="2"/>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auto"/>
            <w:noWrap/>
            <w:vAlign w:val="bottom"/>
            <w:hideMark/>
          </w:tcPr>
          <w:p w14:paraId="513432EB" w14:textId="2BCFA4B5" w:rsidR="00D93795" w:rsidRPr="00D93795" w:rsidRDefault="00D93795" w:rsidP="00D93795">
            <w:pPr>
              <w:autoSpaceDE w:val="0"/>
              <w:autoSpaceDN w:val="0"/>
              <w:adjustRightInd w:val="0"/>
              <w:spacing w:after="0" w:line="240" w:lineRule="auto"/>
              <w:jc w:val="both"/>
              <w:rPr>
                <w:rFonts w:eastAsia="Calibri" w:cstheme="minorHAnsi"/>
                <w:bCs/>
                <w:color w:val="000000" w:themeColor="text1"/>
              </w:rPr>
            </w:pPr>
            <w:r w:rsidRPr="004275EC">
              <w:rPr>
                <w:rFonts w:eastAsia="Calibri" w:cstheme="minorHAnsi"/>
                <w:bCs/>
                <w:color w:val="000000" w:themeColor="text1"/>
              </w:rPr>
              <w:t>€</w:t>
            </w:r>
            <w:r w:rsidRPr="00D93795">
              <w:rPr>
                <w:rFonts w:eastAsia="Calibri" w:cstheme="minorHAnsi"/>
                <w:bCs/>
                <w:color w:val="000000" w:themeColor="text1"/>
              </w:rPr>
              <w:t>420,000</w:t>
            </w:r>
          </w:p>
        </w:tc>
      </w:tr>
      <w:tr w:rsidR="00D93795" w:rsidRPr="00D93795" w14:paraId="412ACC65" w14:textId="77777777" w:rsidTr="00D93795">
        <w:trPr>
          <w:trHeight w:val="315"/>
        </w:trPr>
        <w:tc>
          <w:tcPr>
            <w:tcW w:w="4810" w:type="dxa"/>
            <w:tcBorders>
              <w:top w:val="nil"/>
              <w:left w:val="single" w:sz="4" w:space="0" w:color="9BC2E6"/>
              <w:bottom w:val="single" w:sz="4" w:space="0" w:color="9BC2E6"/>
              <w:right w:val="single" w:sz="8" w:space="0" w:color="8EAADB" w:themeColor="accent5" w:themeTint="99"/>
            </w:tcBorders>
            <w:shd w:val="clear" w:color="auto" w:fill="auto"/>
            <w:noWrap/>
            <w:vAlign w:val="bottom"/>
            <w:hideMark/>
          </w:tcPr>
          <w:p w14:paraId="38550883" w14:textId="77777777" w:rsidR="00D93795" w:rsidRPr="00D93795" w:rsidRDefault="00D93795" w:rsidP="00D93795">
            <w:pPr>
              <w:autoSpaceDE w:val="0"/>
              <w:autoSpaceDN w:val="0"/>
              <w:adjustRightInd w:val="0"/>
              <w:spacing w:after="0" w:line="240" w:lineRule="auto"/>
              <w:jc w:val="both"/>
              <w:rPr>
                <w:rFonts w:eastAsia="Calibri" w:cstheme="minorHAnsi"/>
                <w:bCs/>
                <w:color w:val="000000" w:themeColor="text1"/>
              </w:rPr>
            </w:pPr>
            <w:r w:rsidRPr="00D93795">
              <w:rPr>
                <w:rFonts w:eastAsia="Calibri" w:cstheme="minorHAnsi"/>
                <w:bCs/>
                <w:color w:val="000000" w:themeColor="text1"/>
              </w:rPr>
              <w:t xml:space="preserve">Sale of Industrial Sites </w:t>
            </w:r>
          </w:p>
        </w:tc>
        <w:tc>
          <w:tcPr>
            <w:tcW w:w="2895" w:type="dxa"/>
            <w:gridSpan w:val="2"/>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auto"/>
            <w:noWrap/>
            <w:vAlign w:val="bottom"/>
            <w:hideMark/>
          </w:tcPr>
          <w:p w14:paraId="31345EEF" w14:textId="57EE7371" w:rsidR="00D93795" w:rsidRPr="00D93795" w:rsidRDefault="00D93795" w:rsidP="00D93795">
            <w:pPr>
              <w:autoSpaceDE w:val="0"/>
              <w:autoSpaceDN w:val="0"/>
              <w:adjustRightInd w:val="0"/>
              <w:spacing w:after="0" w:line="240" w:lineRule="auto"/>
              <w:jc w:val="both"/>
              <w:rPr>
                <w:rFonts w:eastAsia="Calibri" w:cstheme="minorHAnsi"/>
                <w:bCs/>
                <w:color w:val="000000" w:themeColor="text1"/>
              </w:rPr>
            </w:pPr>
            <w:r w:rsidRPr="004275EC">
              <w:rPr>
                <w:rFonts w:eastAsia="Calibri" w:cstheme="minorHAnsi"/>
                <w:bCs/>
                <w:color w:val="000000" w:themeColor="text1"/>
              </w:rPr>
              <w:t>€</w:t>
            </w:r>
            <w:r w:rsidRPr="00D93795">
              <w:rPr>
                <w:rFonts w:eastAsia="Calibri" w:cstheme="minorHAnsi"/>
                <w:bCs/>
                <w:color w:val="000000" w:themeColor="text1"/>
              </w:rPr>
              <w:t>750,000</w:t>
            </w:r>
          </w:p>
        </w:tc>
      </w:tr>
      <w:tr w:rsidR="00D93795" w:rsidRPr="00D93795" w14:paraId="4728435D" w14:textId="77777777" w:rsidTr="00D93795">
        <w:trPr>
          <w:trHeight w:val="315"/>
        </w:trPr>
        <w:tc>
          <w:tcPr>
            <w:tcW w:w="4810" w:type="dxa"/>
            <w:tcBorders>
              <w:top w:val="nil"/>
              <w:left w:val="single" w:sz="4" w:space="0" w:color="9BC2E6"/>
              <w:bottom w:val="single" w:sz="4" w:space="0" w:color="9BC2E6"/>
              <w:right w:val="single" w:sz="8" w:space="0" w:color="8EAADB" w:themeColor="accent5" w:themeTint="99"/>
            </w:tcBorders>
            <w:shd w:val="clear" w:color="auto" w:fill="auto"/>
            <w:noWrap/>
            <w:vAlign w:val="bottom"/>
            <w:hideMark/>
          </w:tcPr>
          <w:p w14:paraId="21F002CE" w14:textId="77777777" w:rsidR="00D93795" w:rsidRPr="00C25BD4" w:rsidRDefault="00D93795" w:rsidP="00D93795">
            <w:pPr>
              <w:autoSpaceDE w:val="0"/>
              <w:autoSpaceDN w:val="0"/>
              <w:adjustRightInd w:val="0"/>
              <w:spacing w:after="0" w:line="240" w:lineRule="auto"/>
              <w:jc w:val="both"/>
              <w:rPr>
                <w:rFonts w:eastAsia="Calibri" w:cstheme="minorHAnsi"/>
                <w:b/>
                <w:color w:val="000000" w:themeColor="text1"/>
              </w:rPr>
            </w:pPr>
            <w:r w:rsidRPr="00C25BD4">
              <w:rPr>
                <w:rFonts w:eastAsia="Calibri" w:cstheme="minorHAnsi"/>
                <w:b/>
                <w:color w:val="000000" w:themeColor="text1"/>
              </w:rPr>
              <w:t>Development Contributions</w:t>
            </w:r>
          </w:p>
        </w:tc>
        <w:tc>
          <w:tcPr>
            <w:tcW w:w="2895" w:type="dxa"/>
            <w:gridSpan w:val="2"/>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auto"/>
            <w:noWrap/>
            <w:vAlign w:val="bottom"/>
            <w:hideMark/>
          </w:tcPr>
          <w:p w14:paraId="0FA85096" w14:textId="71CF9F06" w:rsidR="00D93795" w:rsidRPr="00C25BD4" w:rsidRDefault="00D93795" w:rsidP="00D93795">
            <w:pPr>
              <w:autoSpaceDE w:val="0"/>
              <w:autoSpaceDN w:val="0"/>
              <w:adjustRightInd w:val="0"/>
              <w:spacing w:after="0" w:line="240" w:lineRule="auto"/>
              <w:jc w:val="both"/>
              <w:rPr>
                <w:rFonts w:eastAsia="Calibri" w:cstheme="minorHAnsi"/>
                <w:b/>
                <w:color w:val="000000" w:themeColor="text1"/>
              </w:rPr>
            </w:pPr>
            <w:r w:rsidRPr="00C25BD4">
              <w:rPr>
                <w:rFonts w:eastAsia="Calibri" w:cstheme="minorHAnsi"/>
                <w:b/>
                <w:color w:val="000000" w:themeColor="text1"/>
              </w:rPr>
              <w:t>€2,997,000</w:t>
            </w:r>
          </w:p>
        </w:tc>
      </w:tr>
      <w:tr w:rsidR="00D93795" w:rsidRPr="00D93795" w14:paraId="4B3EC01E" w14:textId="77777777" w:rsidTr="00D93795">
        <w:trPr>
          <w:trHeight w:val="315"/>
        </w:trPr>
        <w:tc>
          <w:tcPr>
            <w:tcW w:w="4810" w:type="dxa"/>
            <w:tcBorders>
              <w:top w:val="nil"/>
              <w:left w:val="single" w:sz="4" w:space="0" w:color="9BC2E6"/>
              <w:bottom w:val="single" w:sz="4" w:space="0" w:color="9BC2E6"/>
              <w:right w:val="single" w:sz="8" w:space="0" w:color="8EAADB" w:themeColor="accent5" w:themeTint="99"/>
            </w:tcBorders>
            <w:shd w:val="clear" w:color="auto" w:fill="auto"/>
            <w:noWrap/>
            <w:vAlign w:val="bottom"/>
            <w:hideMark/>
          </w:tcPr>
          <w:p w14:paraId="6EAD1B74" w14:textId="77777777" w:rsidR="00D93795" w:rsidRPr="00D93795" w:rsidRDefault="00D93795" w:rsidP="00D93795">
            <w:pPr>
              <w:autoSpaceDE w:val="0"/>
              <w:autoSpaceDN w:val="0"/>
              <w:adjustRightInd w:val="0"/>
              <w:spacing w:after="0" w:line="240" w:lineRule="auto"/>
              <w:jc w:val="both"/>
              <w:rPr>
                <w:rFonts w:eastAsia="Calibri" w:cstheme="minorHAnsi"/>
                <w:bCs/>
                <w:color w:val="000000" w:themeColor="text1"/>
              </w:rPr>
            </w:pPr>
            <w:r w:rsidRPr="00D93795">
              <w:rPr>
                <w:rFonts w:eastAsia="Calibri" w:cstheme="minorHAnsi"/>
                <w:bCs/>
                <w:color w:val="000000" w:themeColor="text1"/>
              </w:rPr>
              <w:t>Capital Reserves</w:t>
            </w:r>
          </w:p>
        </w:tc>
        <w:tc>
          <w:tcPr>
            <w:tcW w:w="2895" w:type="dxa"/>
            <w:gridSpan w:val="2"/>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auto"/>
            <w:noWrap/>
            <w:vAlign w:val="bottom"/>
            <w:hideMark/>
          </w:tcPr>
          <w:p w14:paraId="020314B9" w14:textId="45149560" w:rsidR="00D93795" w:rsidRPr="00D93795" w:rsidRDefault="00D93795" w:rsidP="00D93795">
            <w:pPr>
              <w:autoSpaceDE w:val="0"/>
              <w:autoSpaceDN w:val="0"/>
              <w:adjustRightInd w:val="0"/>
              <w:spacing w:after="0" w:line="240" w:lineRule="auto"/>
              <w:jc w:val="both"/>
              <w:rPr>
                <w:rFonts w:eastAsia="Calibri" w:cstheme="minorHAnsi"/>
                <w:bCs/>
                <w:color w:val="000000" w:themeColor="text1"/>
              </w:rPr>
            </w:pPr>
            <w:r w:rsidRPr="004275EC">
              <w:rPr>
                <w:rFonts w:eastAsia="Calibri" w:cstheme="minorHAnsi"/>
                <w:bCs/>
                <w:color w:val="000000" w:themeColor="text1"/>
              </w:rPr>
              <w:t>€</w:t>
            </w:r>
            <w:r w:rsidRPr="00D93795">
              <w:rPr>
                <w:rFonts w:eastAsia="Calibri" w:cstheme="minorHAnsi"/>
                <w:bCs/>
                <w:color w:val="000000" w:themeColor="text1"/>
              </w:rPr>
              <w:t>2,345,000</w:t>
            </w:r>
          </w:p>
        </w:tc>
      </w:tr>
      <w:tr w:rsidR="00D93795" w:rsidRPr="00D93795" w14:paraId="47876916" w14:textId="77777777" w:rsidTr="00D93795">
        <w:trPr>
          <w:trHeight w:val="300"/>
        </w:trPr>
        <w:tc>
          <w:tcPr>
            <w:tcW w:w="4810" w:type="dxa"/>
            <w:tcBorders>
              <w:top w:val="nil"/>
              <w:left w:val="single" w:sz="4" w:space="0" w:color="9BC2E6"/>
              <w:bottom w:val="single" w:sz="4" w:space="0" w:color="9BC2E6"/>
              <w:right w:val="single" w:sz="8" w:space="0" w:color="8EAADB" w:themeColor="accent5" w:themeTint="99"/>
            </w:tcBorders>
            <w:shd w:val="clear" w:color="auto" w:fill="auto"/>
            <w:noWrap/>
            <w:vAlign w:val="bottom"/>
            <w:hideMark/>
          </w:tcPr>
          <w:p w14:paraId="415D209C" w14:textId="56460B43" w:rsidR="00D93795" w:rsidRPr="00D93795" w:rsidRDefault="00D93795" w:rsidP="00D93795">
            <w:pPr>
              <w:autoSpaceDE w:val="0"/>
              <w:autoSpaceDN w:val="0"/>
              <w:adjustRightInd w:val="0"/>
              <w:spacing w:after="0" w:line="240" w:lineRule="auto"/>
              <w:jc w:val="both"/>
              <w:rPr>
                <w:rFonts w:eastAsia="Calibri" w:cstheme="minorHAnsi"/>
                <w:b/>
                <w:color w:val="000000" w:themeColor="text1"/>
              </w:rPr>
            </w:pPr>
          </w:p>
        </w:tc>
        <w:tc>
          <w:tcPr>
            <w:tcW w:w="2895" w:type="dxa"/>
            <w:gridSpan w:val="2"/>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auto"/>
            <w:noWrap/>
            <w:vAlign w:val="bottom"/>
            <w:hideMark/>
          </w:tcPr>
          <w:p w14:paraId="2CB8C5C2" w14:textId="2B5AD264" w:rsidR="00D93795" w:rsidRPr="00D93795" w:rsidRDefault="00D93795" w:rsidP="00D93795">
            <w:pPr>
              <w:autoSpaceDE w:val="0"/>
              <w:autoSpaceDN w:val="0"/>
              <w:adjustRightInd w:val="0"/>
              <w:spacing w:after="0" w:line="240" w:lineRule="auto"/>
              <w:jc w:val="both"/>
              <w:rPr>
                <w:rFonts w:eastAsia="Calibri" w:cstheme="minorHAnsi"/>
                <w:b/>
                <w:bCs/>
                <w:color w:val="000000" w:themeColor="text1"/>
              </w:rPr>
            </w:pPr>
          </w:p>
        </w:tc>
      </w:tr>
      <w:tr w:rsidR="00D93795" w:rsidRPr="00D93795" w14:paraId="31005F70" w14:textId="77777777" w:rsidTr="00D93795">
        <w:trPr>
          <w:trHeight w:val="420"/>
        </w:trPr>
        <w:tc>
          <w:tcPr>
            <w:tcW w:w="6260" w:type="dxa"/>
            <w:gridSpan w:val="2"/>
            <w:tcBorders>
              <w:top w:val="nil"/>
              <w:left w:val="single" w:sz="4" w:space="0" w:color="9BC2E6"/>
              <w:bottom w:val="single" w:sz="4" w:space="0" w:color="9BC2E6"/>
              <w:right w:val="nil"/>
            </w:tcBorders>
            <w:shd w:val="clear" w:color="auto" w:fill="auto"/>
            <w:noWrap/>
            <w:vAlign w:val="bottom"/>
            <w:hideMark/>
          </w:tcPr>
          <w:p w14:paraId="30D74104" w14:textId="77777777" w:rsidR="00D93795" w:rsidRPr="00D93795" w:rsidRDefault="00D93795" w:rsidP="00D93795">
            <w:pPr>
              <w:autoSpaceDE w:val="0"/>
              <w:autoSpaceDN w:val="0"/>
              <w:adjustRightInd w:val="0"/>
              <w:spacing w:after="0" w:line="240" w:lineRule="auto"/>
              <w:jc w:val="both"/>
              <w:rPr>
                <w:rFonts w:eastAsia="Calibri" w:cstheme="minorHAnsi"/>
                <w:b/>
                <w:bCs/>
                <w:color w:val="000000" w:themeColor="text1"/>
              </w:rPr>
            </w:pPr>
            <w:r w:rsidRPr="00D93795">
              <w:rPr>
                <w:rFonts w:eastAsia="Calibri" w:cstheme="minorHAnsi"/>
                <w:b/>
                <w:bCs/>
                <w:color w:val="000000" w:themeColor="text1"/>
              </w:rPr>
              <w:t>TOTAL FUNDING 2022-2024</w:t>
            </w:r>
          </w:p>
        </w:tc>
        <w:tc>
          <w:tcPr>
            <w:tcW w:w="1445" w:type="dxa"/>
            <w:tcBorders>
              <w:top w:val="single" w:sz="4" w:space="0" w:color="auto"/>
              <w:left w:val="nil"/>
              <w:bottom w:val="double" w:sz="6" w:space="0" w:color="auto"/>
              <w:right w:val="single" w:sz="4" w:space="0" w:color="9BC2E6"/>
            </w:tcBorders>
            <w:shd w:val="clear" w:color="auto" w:fill="auto"/>
            <w:noWrap/>
            <w:vAlign w:val="bottom"/>
            <w:hideMark/>
          </w:tcPr>
          <w:p w14:paraId="4CE60FFE" w14:textId="77777777" w:rsidR="00D93795" w:rsidRPr="00D93795" w:rsidRDefault="00D93795" w:rsidP="00D93795">
            <w:pPr>
              <w:autoSpaceDE w:val="0"/>
              <w:autoSpaceDN w:val="0"/>
              <w:adjustRightInd w:val="0"/>
              <w:spacing w:after="0" w:line="240" w:lineRule="auto"/>
              <w:jc w:val="both"/>
              <w:rPr>
                <w:rFonts w:eastAsia="Calibri" w:cstheme="minorHAnsi"/>
                <w:b/>
                <w:bCs/>
                <w:color w:val="000000" w:themeColor="text1"/>
              </w:rPr>
            </w:pPr>
            <w:r w:rsidRPr="00D93795">
              <w:rPr>
                <w:rFonts w:eastAsia="Calibri" w:cstheme="minorHAnsi"/>
                <w:b/>
                <w:bCs/>
                <w:color w:val="000000" w:themeColor="text1"/>
              </w:rPr>
              <w:t>€130,454,250</w:t>
            </w:r>
          </w:p>
        </w:tc>
      </w:tr>
    </w:tbl>
    <w:p w14:paraId="358D145E" w14:textId="77777777" w:rsidR="00777686" w:rsidRPr="00712DD6" w:rsidRDefault="00777686" w:rsidP="00E76D4D">
      <w:pPr>
        <w:autoSpaceDE w:val="0"/>
        <w:autoSpaceDN w:val="0"/>
        <w:adjustRightInd w:val="0"/>
        <w:spacing w:after="0" w:line="240" w:lineRule="auto"/>
        <w:jc w:val="both"/>
        <w:rPr>
          <w:rFonts w:eastAsia="Calibri" w:cstheme="minorHAnsi"/>
          <w:color w:val="000000" w:themeColor="text1"/>
        </w:rPr>
      </w:pPr>
    </w:p>
    <w:p w14:paraId="00533232" w14:textId="1E54780F" w:rsidR="00777686" w:rsidRPr="00712DD6" w:rsidRDefault="00777686" w:rsidP="00E76D4D">
      <w:pPr>
        <w:autoSpaceDE w:val="0"/>
        <w:autoSpaceDN w:val="0"/>
        <w:adjustRightInd w:val="0"/>
        <w:spacing w:after="0" w:line="240" w:lineRule="auto"/>
        <w:jc w:val="both"/>
        <w:rPr>
          <w:rFonts w:eastAsia="Calibri" w:cstheme="minorHAnsi"/>
          <w:color w:val="000000" w:themeColor="text1"/>
        </w:rPr>
      </w:pPr>
      <w:r w:rsidRPr="00712DD6">
        <w:rPr>
          <w:rFonts w:eastAsia="Calibri" w:cstheme="minorHAnsi"/>
          <w:color w:val="000000" w:themeColor="text1"/>
        </w:rPr>
        <w:t>It was projected when adopting the 3 Year Capital Programme that income from Development Contributions would provide €</w:t>
      </w:r>
      <w:r w:rsidR="004275EC">
        <w:rPr>
          <w:rFonts w:eastAsia="Calibri" w:cstheme="minorHAnsi"/>
          <w:color w:val="000000" w:themeColor="text1"/>
        </w:rPr>
        <w:t>2,997,00</w:t>
      </w:r>
      <w:r w:rsidRPr="00712DD6">
        <w:rPr>
          <w:rFonts w:eastAsia="Calibri" w:cstheme="minorHAnsi"/>
          <w:color w:val="000000" w:themeColor="text1"/>
        </w:rPr>
        <w:t xml:space="preserve"> of the overall ambitious investment schedule of €</w:t>
      </w:r>
      <w:r w:rsidR="004275EC">
        <w:rPr>
          <w:rFonts w:eastAsia="Calibri" w:cstheme="minorHAnsi"/>
          <w:color w:val="000000" w:themeColor="text1"/>
        </w:rPr>
        <w:t>130,454,250</w:t>
      </w:r>
      <w:r w:rsidRPr="00712DD6">
        <w:rPr>
          <w:rFonts w:eastAsia="Calibri" w:cstheme="minorHAnsi"/>
          <w:color w:val="000000" w:themeColor="text1"/>
        </w:rPr>
        <w:t>. This equates to 2</w:t>
      </w:r>
      <w:r w:rsidR="004275EC">
        <w:rPr>
          <w:rFonts w:eastAsia="Calibri" w:cstheme="minorHAnsi"/>
          <w:color w:val="000000" w:themeColor="text1"/>
        </w:rPr>
        <w:t>.3</w:t>
      </w:r>
      <w:r w:rsidRPr="00712DD6">
        <w:rPr>
          <w:rFonts w:eastAsia="Calibri" w:cstheme="minorHAnsi"/>
          <w:color w:val="000000" w:themeColor="text1"/>
        </w:rPr>
        <w:t xml:space="preserve">% of the overall investment requirements. </w:t>
      </w:r>
    </w:p>
    <w:p w14:paraId="7BCDEAF9" w14:textId="7D14DE55" w:rsidR="001444F7" w:rsidRDefault="001444F7" w:rsidP="00E76D4D">
      <w:pPr>
        <w:autoSpaceDE w:val="0"/>
        <w:autoSpaceDN w:val="0"/>
        <w:adjustRightInd w:val="0"/>
        <w:spacing w:after="0" w:line="240" w:lineRule="auto"/>
        <w:jc w:val="both"/>
        <w:rPr>
          <w:rFonts w:eastAsia="Calibri" w:cstheme="minorHAnsi"/>
          <w:strike/>
          <w:color w:val="000000" w:themeColor="text1"/>
        </w:rPr>
      </w:pPr>
    </w:p>
    <w:p w14:paraId="444FB7F7" w14:textId="1A224349" w:rsidR="00FF0E14" w:rsidRPr="00384150" w:rsidRDefault="00FF0E14" w:rsidP="00F413CA">
      <w:pPr>
        <w:pStyle w:val="Heading1"/>
        <w:numPr>
          <w:ilvl w:val="0"/>
          <w:numId w:val="25"/>
        </w:numPr>
        <w:ind w:hanging="735"/>
        <w:rPr>
          <w:rFonts w:eastAsia="Calibri"/>
          <w:color w:val="auto"/>
          <w:sz w:val="28"/>
          <w:szCs w:val="28"/>
        </w:rPr>
      </w:pPr>
      <w:bookmarkStart w:id="20" w:name="_Toc122340454"/>
      <w:r w:rsidRPr="00384150">
        <w:rPr>
          <w:rFonts w:eastAsia="Calibri"/>
          <w:color w:val="auto"/>
          <w:sz w:val="28"/>
          <w:szCs w:val="28"/>
        </w:rPr>
        <w:t>Received Development Contributions under the previous Development Contribution Scheme 2018—2022</w:t>
      </w:r>
      <w:bookmarkEnd w:id="20"/>
    </w:p>
    <w:p w14:paraId="33AC7596" w14:textId="77777777" w:rsidR="00FF0E14" w:rsidRPr="00FF0E14" w:rsidRDefault="00FF0E14" w:rsidP="00B67360">
      <w:pPr>
        <w:pStyle w:val="ListParagraph"/>
        <w:autoSpaceDE w:val="0"/>
        <w:autoSpaceDN w:val="0"/>
        <w:adjustRightInd w:val="0"/>
        <w:spacing w:after="0" w:line="240" w:lineRule="auto"/>
        <w:ind w:left="1211"/>
        <w:jc w:val="both"/>
        <w:rPr>
          <w:rFonts w:eastAsia="Calibri" w:cstheme="minorHAnsi"/>
          <w:strike/>
          <w:color w:val="000000" w:themeColor="text1"/>
        </w:rPr>
      </w:pPr>
    </w:p>
    <w:tbl>
      <w:tblPr>
        <w:tblStyle w:val="TableGrid"/>
        <w:tblW w:w="0" w:type="auto"/>
        <w:tblLook w:val="04A0" w:firstRow="1" w:lastRow="0" w:firstColumn="1" w:lastColumn="0" w:noHBand="0" w:noVBand="1"/>
      </w:tblPr>
      <w:tblGrid>
        <w:gridCol w:w="4440"/>
        <w:gridCol w:w="2980"/>
      </w:tblGrid>
      <w:tr w:rsidR="00B67360" w:rsidRPr="00B67360" w14:paraId="581A75BC" w14:textId="77777777" w:rsidTr="00C25BD4">
        <w:trPr>
          <w:trHeight w:val="450"/>
        </w:trPr>
        <w:tc>
          <w:tcPr>
            <w:tcW w:w="4440" w:type="dxa"/>
            <w:shd w:val="clear" w:color="auto" w:fill="9CC2E5" w:themeFill="accent1" w:themeFillTint="99"/>
            <w:noWrap/>
            <w:hideMark/>
          </w:tcPr>
          <w:p w14:paraId="5153F005" w14:textId="77777777" w:rsidR="00B67360" w:rsidRPr="00B67360" w:rsidRDefault="00B67360" w:rsidP="00B67360">
            <w:pPr>
              <w:pStyle w:val="ListParagraph"/>
              <w:autoSpaceDE w:val="0"/>
              <w:autoSpaceDN w:val="0"/>
              <w:adjustRightInd w:val="0"/>
              <w:ind w:left="589" w:hanging="55"/>
              <w:rPr>
                <w:rFonts w:eastAsia="Calibri" w:cstheme="minorHAnsi"/>
                <w:b/>
                <w:bCs/>
                <w:color w:val="000000" w:themeColor="text1"/>
              </w:rPr>
            </w:pPr>
            <w:r w:rsidRPr="00B67360">
              <w:rPr>
                <w:rFonts w:eastAsia="Calibri" w:cstheme="minorHAnsi"/>
                <w:b/>
                <w:bCs/>
                <w:color w:val="000000" w:themeColor="text1"/>
              </w:rPr>
              <w:t>Development Type</w:t>
            </w:r>
          </w:p>
        </w:tc>
        <w:tc>
          <w:tcPr>
            <w:tcW w:w="2980" w:type="dxa"/>
            <w:shd w:val="clear" w:color="auto" w:fill="9CC2E5" w:themeFill="accent1" w:themeFillTint="99"/>
            <w:noWrap/>
            <w:hideMark/>
          </w:tcPr>
          <w:p w14:paraId="1C2BD1C0" w14:textId="77777777" w:rsidR="00B67360" w:rsidRPr="00B67360" w:rsidRDefault="00B67360" w:rsidP="00B67360">
            <w:pPr>
              <w:pStyle w:val="ListParagraph"/>
              <w:autoSpaceDE w:val="0"/>
              <w:autoSpaceDN w:val="0"/>
              <w:adjustRightInd w:val="0"/>
              <w:ind w:left="403"/>
              <w:jc w:val="both"/>
              <w:rPr>
                <w:rFonts w:eastAsia="Calibri" w:cstheme="minorHAnsi"/>
                <w:b/>
                <w:bCs/>
                <w:color w:val="000000" w:themeColor="text1"/>
              </w:rPr>
            </w:pPr>
            <w:r w:rsidRPr="00B67360">
              <w:rPr>
                <w:rFonts w:eastAsia="Calibri" w:cstheme="minorHAnsi"/>
                <w:b/>
                <w:bCs/>
                <w:color w:val="000000" w:themeColor="text1"/>
              </w:rPr>
              <w:t xml:space="preserve">Development Contribution </w:t>
            </w:r>
          </w:p>
        </w:tc>
      </w:tr>
      <w:tr w:rsidR="00B67360" w:rsidRPr="00B67360" w14:paraId="531164B4" w14:textId="77777777" w:rsidTr="00B67360">
        <w:trPr>
          <w:trHeight w:val="300"/>
        </w:trPr>
        <w:tc>
          <w:tcPr>
            <w:tcW w:w="4440" w:type="dxa"/>
            <w:noWrap/>
            <w:hideMark/>
          </w:tcPr>
          <w:p w14:paraId="0A2395FA"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r w:rsidRPr="00B67360">
              <w:rPr>
                <w:rFonts w:eastAsia="Calibri" w:cstheme="minorHAnsi"/>
                <w:color w:val="000000" w:themeColor="text1"/>
              </w:rPr>
              <w:t>Agricultural Building</w:t>
            </w:r>
          </w:p>
        </w:tc>
        <w:tc>
          <w:tcPr>
            <w:tcW w:w="2980" w:type="dxa"/>
            <w:noWrap/>
            <w:hideMark/>
          </w:tcPr>
          <w:p w14:paraId="123D41C9"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€25,462.00</w:t>
            </w:r>
          </w:p>
        </w:tc>
      </w:tr>
      <w:tr w:rsidR="00B67360" w:rsidRPr="00B67360" w14:paraId="135F83E3" w14:textId="77777777" w:rsidTr="00B67360">
        <w:trPr>
          <w:trHeight w:val="300"/>
        </w:trPr>
        <w:tc>
          <w:tcPr>
            <w:tcW w:w="4440" w:type="dxa"/>
            <w:noWrap/>
            <w:hideMark/>
          </w:tcPr>
          <w:p w14:paraId="5D513F6E"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r w:rsidRPr="00B67360">
              <w:rPr>
                <w:rFonts w:eastAsia="Calibri" w:cstheme="minorHAnsi"/>
                <w:color w:val="000000" w:themeColor="text1"/>
              </w:rPr>
              <w:t>Amenities</w:t>
            </w:r>
          </w:p>
        </w:tc>
        <w:tc>
          <w:tcPr>
            <w:tcW w:w="2980" w:type="dxa"/>
            <w:noWrap/>
            <w:hideMark/>
          </w:tcPr>
          <w:p w14:paraId="10FB4A56"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€599,433.08</w:t>
            </w:r>
          </w:p>
        </w:tc>
      </w:tr>
      <w:tr w:rsidR="00B67360" w:rsidRPr="00B67360" w14:paraId="586D0568" w14:textId="77777777" w:rsidTr="00B67360">
        <w:trPr>
          <w:trHeight w:val="300"/>
        </w:trPr>
        <w:tc>
          <w:tcPr>
            <w:tcW w:w="4440" w:type="dxa"/>
            <w:noWrap/>
            <w:hideMark/>
          </w:tcPr>
          <w:p w14:paraId="5253493F"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r w:rsidRPr="00B67360">
              <w:rPr>
                <w:rFonts w:eastAsia="Calibri" w:cstheme="minorHAnsi"/>
                <w:color w:val="000000" w:themeColor="text1"/>
              </w:rPr>
              <w:t>Bond</w:t>
            </w:r>
          </w:p>
        </w:tc>
        <w:tc>
          <w:tcPr>
            <w:tcW w:w="2980" w:type="dxa"/>
            <w:noWrap/>
            <w:hideMark/>
          </w:tcPr>
          <w:p w14:paraId="602DCF0D"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€626,604.00</w:t>
            </w:r>
          </w:p>
        </w:tc>
      </w:tr>
      <w:tr w:rsidR="00B67360" w:rsidRPr="00B67360" w14:paraId="1CE7293B" w14:textId="77777777" w:rsidTr="00B67360">
        <w:trPr>
          <w:trHeight w:val="300"/>
        </w:trPr>
        <w:tc>
          <w:tcPr>
            <w:tcW w:w="4440" w:type="dxa"/>
            <w:noWrap/>
            <w:hideMark/>
          </w:tcPr>
          <w:p w14:paraId="69753EE5"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r w:rsidRPr="00B67360">
              <w:rPr>
                <w:rFonts w:eastAsia="Calibri" w:cstheme="minorHAnsi"/>
                <w:color w:val="000000" w:themeColor="text1"/>
              </w:rPr>
              <w:t>Open Space</w:t>
            </w:r>
          </w:p>
        </w:tc>
        <w:tc>
          <w:tcPr>
            <w:tcW w:w="2980" w:type="dxa"/>
            <w:noWrap/>
            <w:hideMark/>
          </w:tcPr>
          <w:p w14:paraId="51FAC868"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€559,304.66</w:t>
            </w:r>
          </w:p>
        </w:tc>
      </w:tr>
      <w:tr w:rsidR="00B67360" w:rsidRPr="00B67360" w14:paraId="643F895B" w14:textId="77777777" w:rsidTr="00B67360">
        <w:trPr>
          <w:trHeight w:val="300"/>
        </w:trPr>
        <w:tc>
          <w:tcPr>
            <w:tcW w:w="4440" w:type="dxa"/>
            <w:noWrap/>
            <w:hideMark/>
          </w:tcPr>
          <w:p w14:paraId="6B25820A"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r w:rsidRPr="00B67360">
              <w:rPr>
                <w:rFonts w:eastAsia="Calibri" w:cstheme="minorHAnsi"/>
                <w:color w:val="000000" w:themeColor="text1"/>
              </w:rPr>
              <w:t>Open Space New</w:t>
            </w:r>
          </w:p>
        </w:tc>
        <w:tc>
          <w:tcPr>
            <w:tcW w:w="2980" w:type="dxa"/>
            <w:noWrap/>
            <w:hideMark/>
          </w:tcPr>
          <w:p w14:paraId="18FAB006"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€6,291.50</w:t>
            </w:r>
          </w:p>
        </w:tc>
      </w:tr>
      <w:tr w:rsidR="00B67360" w:rsidRPr="00B67360" w14:paraId="373CEB25" w14:textId="77777777" w:rsidTr="00B67360">
        <w:trPr>
          <w:trHeight w:val="300"/>
        </w:trPr>
        <w:tc>
          <w:tcPr>
            <w:tcW w:w="4440" w:type="dxa"/>
            <w:noWrap/>
            <w:hideMark/>
          </w:tcPr>
          <w:p w14:paraId="74854438"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r w:rsidRPr="00B67360">
              <w:rPr>
                <w:rFonts w:eastAsia="Calibri" w:cstheme="minorHAnsi"/>
                <w:color w:val="000000" w:themeColor="text1"/>
              </w:rPr>
              <w:t xml:space="preserve">Other Development not within foregoing </w:t>
            </w:r>
            <w:proofErr w:type="spellStart"/>
            <w:r w:rsidRPr="00B67360">
              <w:rPr>
                <w:rFonts w:eastAsia="Calibri" w:cstheme="minorHAnsi"/>
                <w:color w:val="000000" w:themeColor="text1"/>
              </w:rPr>
              <w:t>classess</w:t>
            </w:r>
            <w:proofErr w:type="spellEnd"/>
          </w:p>
        </w:tc>
        <w:tc>
          <w:tcPr>
            <w:tcW w:w="2980" w:type="dxa"/>
            <w:noWrap/>
            <w:hideMark/>
          </w:tcPr>
          <w:p w14:paraId="37970238"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€4,392.16</w:t>
            </w:r>
          </w:p>
        </w:tc>
      </w:tr>
      <w:tr w:rsidR="00B67360" w:rsidRPr="00B67360" w14:paraId="1121493D" w14:textId="77777777" w:rsidTr="00B67360">
        <w:trPr>
          <w:trHeight w:val="300"/>
        </w:trPr>
        <w:tc>
          <w:tcPr>
            <w:tcW w:w="4440" w:type="dxa"/>
            <w:noWrap/>
            <w:hideMark/>
          </w:tcPr>
          <w:p w14:paraId="3715CB40"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r w:rsidRPr="00B67360">
              <w:rPr>
                <w:rFonts w:eastAsia="Calibri" w:cstheme="minorHAnsi"/>
                <w:color w:val="000000" w:themeColor="text1"/>
              </w:rPr>
              <w:t>Planning Charges</w:t>
            </w:r>
          </w:p>
        </w:tc>
        <w:tc>
          <w:tcPr>
            <w:tcW w:w="2980" w:type="dxa"/>
            <w:noWrap/>
            <w:hideMark/>
          </w:tcPr>
          <w:p w14:paraId="5A2323CD"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€234,125.15</w:t>
            </w:r>
          </w:p>
        </w:tc>
      </w:tr>
      <w:tr w:rsidR="00B67360" w:rsidRPr="00B67360" w14:paraId="56BDD9F5" w14:textId="77777777" w:rsidTr="00B67360">
        <w:trPr>
          <w:trHeight w:val="300"/>
        </w:trPr>
        <w:tc>
          <w:tcPr>
            <w:tcW w:w="4440" w:type="dxa"/>
            <w:noWrap/>
            <w:hideMark/>
          </w:tcPr>
          <w:p w14:paraId="450373DD"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r w:rsidRPr="00B67360">
              <w:rPr>
                <w:rFonts w:eastAsia="Calibri" w:cstheme="minorHAnsi"/>
                <w:color w:val="000000" w:themeColor="text1"/>
              </w:rPr>
              <w:t>Roads</w:t>
            </w:r>
          </w:p>
        </w:tc>
        <w:tc>
          <w:tcPr>
            <w:tcW w:w="2980" w:type="dxa"/>
            <w:noWrap/>
            <w:hideMark/>
          </w:tcPr>
          <w:p w14:paraId="3080C2CC"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€124,515.08</w:t>
            </w:r>
          </w:p>
        </w:tc>
      </w:tr>
      <w:tr w:rsidR="00B67360" w:rsidRPr="00B67360" w14:paraId="3F1F70E7" w14:textId="77777777" w:rsidTr="00B67360">
        <w:trPr>
          <w:trHeight w:val="300"/>
        </w:trPr>
        <w:tc>
          <w:tcPr>
            <w:tcW w:w="4440" w:type="dxa"/>
            <w:noWrap/>
            <w:hideMark/>
          </w:tcPr>
          <w:p w14:paraId="4C5F81A4"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proofErr w:type="gramStart"/>
            <w:r w:rsidRPr="00B67360">
              <w:rPr>
                <w:rFonts w:eastAsia="Calibri" w:cstheme="minorHAnsi"/>
                <w:color w:val="000000" w:themeColor="text1"/>
              </w:rPr>
              <w:t>Roads</w:t>
            </w:r>
            <w:proofErr w:type="gramEnd"/>
            <w:r w:rsidRPr="00B67360">
              <w:rPr>
                <w:rFonts w:eastAsia="Calibri" w:cstheme="minorHAnsi"/>
                <w:color w:val="000000" w:themeColor="text1"/>
              </w:rPr>
              <w:t xml:space="preserve"> development charge</w:t>
            </w:r>
          </w:p>
        </w:tc>
        <w:tc>
          <w:tcPr>
            <w:tcW w:w="2980" w:type="dxa"/>
            <w:noWrap/>
            <w:hideMark/>
          </w:tcPr>
          <w:p w14:paraId="06FD512A"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€254,055.50</w:t>
            </w:r>
          </w:p>
        </w:tc>
      </w:tr>
      <w:tr w:rsidR="00B67360" w:rsidRPr="00B67360" w14:paraId="1D7AD444" w14:textId="77777777" w:rsidTr="00B67360">
        <w:trPr>
          <w:trHeight w:val="300"/>
        </w:trPr>
        <w:tc>
          <w:tcPr>
            <w:tcW w:w="4440" w:type="dxa"/>
            <w:noWrap/>
            <w:hideMark/>
          </w:tcPr>
          <w:p w14:paraId="343B340C"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r w:rsidRPr="00B67360">
              <w:rPr>
                <w:rFonts w:eastAsia="Calibri" w:cstheme="minorHAnsi"/>
                <w:color w:val="000000" w:themeColor="text1"/>
              </w:rPr>
              <w:t>roads development charges</w:t>
            </w:r>
          </w:p>
        </w:tc>
        <w:tc>
          <w:tcPr>
            <w:tcW w:w="2980" w:type="dxa"/>
            <w:noWrap/>
            <w:hideMark/>
          </w:tcPr>
          <w:p w14:paraId="5E4879F0"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€155,296.00</w:t>
            </w:r>
          </w:p>
        </w:tc>
      </w:tr>
      <w:tr w:rsidR="00B67360" w:rsidRPr="00B67360" w14:paraId="52B11843" w14:textId="77777777" w:rsidTr="00B67360">
        <w:trPr>
          <w:trHeight w:val="300"/>
        </w:trPr>
        <w:tc>
          <w:tcPr>
            <w:tcW w:w="4440" w:type="dxa"/>
            <w:noWrap/>
            <w:hideMark/>
          </w:tcPr>
          <w:p w14:paraId="0C2DF3A5"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r w:rsidRPr="00B67360">
              <w:rPr>
                <w:rFonts w:eastAsia="Calibri" w:cstheme="minorHAnsi"/>
                <w:color w:val="000000" w:themeColor="text1"/>
              </w:rPr>
              <w:t>Rural facilities and amenities</w:t>
            </w:r>
          </w:p>
        </w:tc>
        <w:tc>
          <w:tcPr>
            <w:tcW w:w="2980" w:type="dxa"/>
            <w:noWrap/>
            <w:hideMark/>
          </w:tcPr>
          <w:p w14:paraId="59E8CA98"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€35,710.00</w:t>
            </w:r>
          </w:p>
        </w:tc>
      </w:tr>
      <w:tr w:rsidR="00B67360" w:rsidRPr="00B67360" w14:paraId="1CBFAC47" w14:textId="77777777" w:rsidTr="00B67360">
        <w:trPr>
          <w:trHeight w:val="300"/>
        </w:trPr>
        <w:tc>
          <w:tcPr>
            <w:tcW w:w="4440" w:type="dxa"/>
            <w:shd w:val="clear" w:color="auto" w:fill="BDD6EE" w:themeFill="accent1" w:themeFillTint="66"/>
            <w:noWrap/>
            <w:hideMark/>
          </w:tcPr>
          <w:p w14:paraId="6EFCA385"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r w:rsidRPr="00B67360">
              <w:rPr>
                <w:rFonts w:eastAsia="Calibri" w:cstheme="minorHAnsi"/>
                <w:color w:val="000000" w:themeColor="text1"/>
              </w:rPr>
              <w:t>Sewerage Charges</w:t>
            </w:r>
          </w:p>
        </w:tc>
        <w:tc>
          <w:tcPr>
            <w:tcW w:w="2980" w:type="dxa"/>
            <w:shd w:val="clear" w:color="auto" w:fill="BDD6EE" w:themeFill="accent1" w:themeFillTint="66"/>
            <w:noWrap/>
            <w:hideMark/>
          </w:tcPr>
          <w:p w14:paraId="6D1A15B5"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€3,785.00</w:t>
            </w:r>
          </w:p>
        </w:tc>
      </w:tr>
      <w:tr w:rsidR="00B67360" w:rsidRPr="00B67360" w14:paraId="1A9A5A51" w14:textId="77777777" w:rsidTr="00B67360">
        <w:trPr>
          <w:trHeight w:val="300"/>
        </w:trPr>
        <w:tc>
          <w:tcPr>
            <w:tcW w:w="4440" w:type="dxa"/>
            <w:noWrap/>
            <w:hideMark/>
          </w:tcPr>
          <w:p w14:paraId="0040EC73"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r w:rsidRPr="00B67360">
              <w:rPr>
                <w:rFonts w:eastAsia="Calibri" w:cstheme="minorHAnsi"/>
                <w:color w:val="000000" w:themeColor="text1"/>
              </w:rPr>
              <w:t>Shortfall in parking spaces</w:t>
            </w:r>
          </w:p>
        </w:tc>
        <w:tc>
          <w:tcPr>
            <w:tcW w:w="2980" w:type="dxa"/>
            <w:noWrap/>
            <w:hideMark/>
          </w:tcPr>
          <w:p w14:paraId="55BBA449"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€1,000.00</w:t>
            </w:r>
          </w:p>
        </w:tc>
      </w:tr>
      <w:tr w:rsidR="00B67360" w:rsidRPr="00B67360" w14:paraId="0D737375" w14:textId="77777777" w:rsidTr="00B67360">
        <w:trPr>
          <w:trHeight w:val="300"/>
        </w:trPr>
        <w:tc>
          <w:tcPr>
            <w:tcW w:w="4440" w:type="dxa"/>
            <w:noWrap/>
            <w:hideMark/>
          </w:tcPr>
          <w:p w14:paraId="2E879677"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r w:rsidRPr="00B67360">
              <w:rPr>
                <w:rFonts w:eastAsia="Calibri" w:cstheme="minorHAnsi"/>
                <w:color w:val="000000" w:themeColor="text1"/>
              </w:rPr>
              <w:t>Special contribution</w:t>
            </w:r>
          </w:p>
        </w:tc>
        <w:tc>
          <w:tcPr>
            <w:tcW w:w="2980" w:type="dxa"/>
            <w:noWrap/>
            <w:hideMark/>
          </w:tcPr>
          <w:p w14:paraId="22A4202F"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€12,500.00</w:t>
            </w:r>
          </w:p>
        </w:tc>
      </w:tr>
      <w:tr w:rsidR="00B67360" w:rsidRPr="00B67360" w14:paraId="5DAEA4ED" w14:textId="77777777" w:rsidTr="00B67360">
        <w:trPr>
          <w:trHeight w:val="300"/>
        </w:trPr>
        <w:tc>
          <w:tcPr>
            <w:tcW w:w="4440" w:type="dxa"/>
            <w:noWrap/>
            <w:hideMark/>
          </w:tcPr>
          <w:p w14:paraId="212114D1"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r w:rsidRPr="00B67360">
              <w:rPr>
                <w:rFonts w:eastAsia="Calibri" w:cstheme="minorHAnsi"/>
                <w:color w:val="000000" w:themeColor="text1"/>
              </w:rPr>
              <w:t>Storage and Warehousing</w:t>
            </w:r>
          </w:p>
        </w:tc>
        <w:tc>
          <w:tcPr>
            <w:tcW w:w="2980" w:type="dxa"/>
            <w:noWrap/>
            <w:hideMark/>
          </w:tcPr>
          <w:p w14:paraId="0D284A14" w14:textId="77777777" w:rsidR="00B67360" w:rsidRPr="00B67360" w:rsidRDefault="00B67360" w:rsidP="00B67360">
            <w:pPr>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€1,707.40</w:t>
            </w:r>
          </w:p>
        </w:tc>
      </w:tr>
      <w:tr w:rsidR="00B67360" w:rsidRPr="00B67360" w14:paraId="57C83F1C" w14:textId="77777777" w:rsidTr="00B67360">
        <w:trPr>
          <w:trHeight w:val="300"/>
        </w:trPr>
        <w:tc>
          <w:tcPr>
            <w:tcW w:w="4440" w:type="dxa"/>
            <w:shd w:val="clear" w:color="auto" w:fill="BDD6EE" w:themeFill="accent1" w:themeFillTint="66"/>
            <w:noWrap/>
            <w:hideMark/>
          </w:tcPr>
          <w:p w14:paraId="0FF9F2C4"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r w:rsidRPr="00B67360">
              <w:rPr>
                <w:rFonts w:eastAsia="Calibri" w:cstheme="minorHAnsi"/>
                <w:color w:val="000000" w:themeColor="text1"/>
              </w:rPr>
              <w:t>Wastewater</w:t>
            </w:r>
          </w:p>
        </w:tc>
        <w:tc>
          <w:tcPr>
            <w:tcW w:w="2980" w:type="dxa"/>
            <w:shd w:val="clear" w:color="auto" w:fill="BDD6EE" w:themeFill="accent1" w:themeFillTint="66"/>
            <w:noWrap/>
            <w:hideMark/>
          </w:tcPr>
          <w:p w14:paraId="02E2F471"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€105,956.23</w:t>
            </w:r>
          </w:p>
        </w:tc>
      </w:tr>
      <w:tr w:rsidR="00B67360" w:rsidRPr="00B67360" w14:paraId="36648876" w14:textId="77777777" w:rsidTr="00B67360">
        <w:trPr>
          <w:trHeight w:val="300"/>
        </w:trPr>
        <w:tc>
          <w:tcPr>
            <w:tcW w:w="4440" w:type="dxa"/>
            <w:shd w:val="clear" w:color="auto" w:fill="BDD6EE" w:themeFill="accent1" w:themeFillTint="66"/>
            <w:noWrap/>
            <w:hideMark/>
          </w:tcPr>
          <w:p w14:paraId="3829E785" w14:textId="048FD591"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r w:rsidRPr="00B67360">
              <w:rPr>
                <w:rFonts w:eastAsia="Calibri" w:cstheme="minorHAnsi"/>
                <w:color w:val="000000" w:themeColor="text1"/>
              </w:rPr>
              <w:t>Water</w:t>
            </w:r>
          </w:p>
        </w:tc>
        <w:tc>
          <w:tcPr>
            <w:tcW w:w="2980" w:type="dxa"/>
            <w:shd w:val="clear" w:color="auto" w:fill="BDD6EE" w:themeFill="accent1" w:themeFillTint="66"/>
            <w:noWrap/>
            <w:hideMark/>
          </w:tcPr>
          <w:p w14:paraId="3AA3BBB3"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€106,766.39</w:t>
            </w:r>
          </w:p>
        </w:tc>
      </w:tr>
      <w:tr w:rsidR="00B67360" w:rsidRPr="00B67360" w14:paraId="09AE926C" w14:textId="77777777" w:rsidTr="00B67360">
        <w:trPr>
          <w:trHeight w:val="300"/>
        </w:trPr>
        <w:tc>
          <w:tcPr>
            <w:tcW w:w="4440" w:type="dxa"/>
            <w:shd w:val="clear" w:color="auto" w:fill="BDD6EE" w:themeFill="accent1" w:themeFillTint="66"/>
            <w:noWrap/>
            <w:hideMark/>
          </w:tcPr>
          <w:p w14:paraId="49D3E6D1"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r w:rsidRPr="00B67360">
              <w:rPr>
                <w:rFonts w:eastAsia="Calibri" w:cstheme="minorHAnsi"/>
                <w:color w:val="000000" w:themeColor="text1"/>
              </w:rPr>
              <w:t>Water Charges</w:t>
            </w:r>
          </w:p>
        </w:tc>
        <w:tc>
          <w:tcPr>
            <w:tcW w:w="2980" w:type="dxa"/>
            <w:shd w:val="clear" w:color="auto" w:fill="BDD6EE" w:themeFill="accent1" w:themeFillTint="66"/>
            <w:noWrap/>
            <w:hideMark/>
          </w:tcPr>
          <w:p w14:paraId="614AB27F"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€12,615.00</w:t>
            </w:r>
          </w:p>
        </w:tc>
      </w:tr>
      <w:tr w:rsidR="00B67360" w:rsidRPr="00B67360" w14:paraId="16A238EC" w14:textId="77777777" w:rsidTr="00B67360">
        <w:trPr>
          <w:trHeight w:val="300"/>
        </w:trPr>
        <w:tc>
          <w:tcPr>
            <w:tcW w:w="4440" w:type="dxa"/>
            <w:noWrap/>
            <w:hideMark/>
          </w:tcPr>
          <w:p w14:paraId="0933FC60"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p>
        </w:tc>
        <w:tc>
          <w:tcPr>
            <w:tcW w:w="2980" w:type="dxa"/>
            <w:noWrap/>
            <w:hideMark/>
          </w:tcPr>
          <w:p w14:paraId="2A6598C3"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p>
        </w:tc>
      </w:tr>
      <w:tr w:rsidR="00B67360" w:rsidRPr="00B67360" w14:paraId="397460F2" w14:textId="77777777" w:rsidTr="00B67360">
        <w:trPr>
          <w:trHeight w:val="300"/>
        </w:trPr>
        <w:tc>
          <w:tcPr>
            <w:tcW w:w="4440" w:type="dxa"/>
            <w:shd w:val="clear" w:color="auto" w:fill="E2EFD9" w:themeFill="accent6" w:themeFillTint="33"/>
            <w:noWrap/>
            <w:hideMark/>
          </w:tcPr>
          <w:p w14:paraId="686E8588" w14:textId="77777777" w:rsidR="00B67360" w:rsidRPr="00B67360" w:rsidRDefault="00B67360" w:rsidP="00B67360">
            <w:pPr>
              <w:pStyle w:val="ListParagraph"/>
              <w:autoSpaceDE w:val="0"/>
              <w:autoSpaceDN w:val="0"/>
              <w:adjustRightInd w:val="0"/>
              <w:ind w:left="589" w:hanging="55"/>
              <w:rPr>
                <w:rFonts w:eastAsia="Calibri" w:cstheme="minorHAnsi"/>
                <w:b/>
                <w:bCs/>
                <w:color w:val="000000" w:themeColor="text1"/>
              </w:rPr>
            </w:pPr>
            <w:r w:rsidRPr="00B67360">
              <w:rPr>
                <w:rFonts w:eastAsia="Calibri" w:cstheme="minorHAnsi"/>
                <w:b/>
                <w:bCs/>
                <w:color w:val="000000" w:themeColor="text1"/>
              </w:rPr>
              <w:t>Total Received</w:t>
            </w:r>
          </w:p>
        </w:tc>
        <w:tc>
          <w:tcPr>
            <w:tcW w:w="2980" w:type="dxa"/>
            <w:shd w:val="clear" w:color="auto" w:fill="E2EFD9" w:themeFill="accent6" w:themeFillTint="33"/>
            <w:noWrap/>
            <w:hideMark/>
          </w:tcPr>
          <w:p w14:paraId="73059D67" w14:textId="77777777" w:rsidR="00B67360" w:rsidRPr="00B67360" w:rsidRDefault="00B67360" w:rsidP="00B67360">
            <w:pPr>
              <w:pStyle w:val="ListParagraph"/>
              <w:autoSpaceDE w:val="0"/>
              <w:autoSpaceDN w:val="0"/>
              <w:adjustRightInd w:val="0"/>
              <w:ind w:left="403"/>
              <w:jc w:val="both"/>
              <w:rPr>
                <w:rFonts w:eastAsia="Calibri" w:cstheme="minorHAnsi"/>
                <w:b/>
                <w:bCs/>
                <w:color w:val="000000" w:themeColor="text1"/>
              </w:rPr>
            </w:pPr>
            <w:r w:rsidRPr="00B67360">
              <w:rPr>
                <w:rFonts w:eastAsia="Calibri" w:cstheme="minorHAnsi"/>
                <w:b/>
                <w:bCs/>
                <w:color w:val="000000" w:themeColor="text1"/>
              </w:rPr>
              <w:t>€2,869,519.15</w:t>
            </w:r>
          </w:p>
        </w:tc>
      </w:tr>
      <w:tr w:rsidR="00B67360" w:rsidRPr="00B67360" w14:paraId="2ED03886" w14:textId="77777777" w:rsidTr="00B67360">
        <w:trPr>
          <w:trHeight w:val="300"/>
        </w:trPr>
        <w:tc>
          <w:tcPr>
            <w:tcW w:w="4440" w:type="dxa"/>
            <w:noWrap/>
            <w:hideMark/>
          </w:tcPr>
          <w:p w14:paraId="40B7E660" w14:textId="77777777" w:rsidR="00B67360" w:rsidRPr="00B67360" w:rsidRDefault="00B67360" w:rsidP="00B67360">
            <w:pPr>
              <w:pStyle w:val="ListParagraph"/>
              <w:autoSpaceDE w:val="0"/>
              <w:autoSpaceDN w:val="0"/>
              <w:adjustRightInd w:val="0"/>
              <w:ind w:left="589" w:hanging="55"/>
              <w:rPr>
                <w:rFonts w:eastAsia="Calibri" w:cstheme="minorHAnsi"/>
                <w:b/>
                <w:bCs/>
                <w:color w:val="000000" w:themeColor="text1"/>
              </w:rPr>
            </w:pPr>
          </w:p>
        </w:tc>
        <w:tc>
          <w:tcPr>
            <w:tcW w:w="2980" w:type="dxa"/>
            <w:noWrap/>
            <w:hideMark/>
          </w:tcPr>
          <w:p w14:paraId="6A0DCF22"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p>
        </w:tc>
      </w:tr>
      <w:tr w:rsidR="00B67360" w:rsidRPr="00B67360" w14:paraId="239811DF" w14:textId="77777777" w:rsidTr="00B67360">
        <w:trPr>
          <w:trHeight w:val="300"/>
        </w:trPr>
        <w:tc>
          <w:tcPr>
            <w:tcW w:w="4440" w:type="dxa"/>
            <w:noWrap/>
            <w:hideMark/>
          </w:tcPr>
          <w:p w14:paraId="0515391C"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r w:rsidRPr="00B67360">
              <w:rPr>
                <w:rFonts w:eastAsia="Calibri" w:cstheme="minorHAnsi"/>
                <w:color w:val="000000" w:themeColor="text1"/>
              </w:rPr>
              <w:t>Water Related</w:t>
            </w:r>
          </w:p>
        </w:tc>
        <w:tc>
          <w:tcPr>
            <w:tcW w:w="2980" w:type="dxa"/>
            <w:noWrap/>
            <w:hideMark/>
          </w:tcPr>
          <w:p w14:paraId="1A3CA524"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r w:rsidRPr="00B67360">
              <w:rPr>
                <w:rFonts w:eastAsia="Calibri" w:cstheme="minorHAnsi"/>
                <w:color w:val="000000" w:themeColor="text1"/>
              </w:rPr>
              <w:t>€229,122.62</w:t>
            </w:r>
          </w:p>
        </w:tc>
      </w:tr>
      <w:tr w:rsidR="00B67360" w:rsidRPr="00B67360" w14:paraId="45BD21E1" w14:textId="77777777" w:rsidTr="00B67360">
        <w:trPr>
          <w:trHeight w:val="300"/>
        </w:trPr>
        <w:tc>
          <w:tcPr>
            <w:tcW w:w="4440" w:type="dxa"/>
            <w:noWrap/>
            <w:hideMark/>
          </w:tcPr>
          <w:p w14:paraId="1BF26FE8" w14:textId="77777777" w:rsidR="00B67360" w:rsidRPr="00B67360" w:rsidRDefault="00B67360" w:rsidP="00B67360">
            <w:pPr>
              <w:pStyle w:val="ListParagraph"/>
              <w:autoSpaceDE w:val="0"/>
              <w:autoSpaceDN w:val="0"/>
              <w:adjustRightInd w:val="0"/>
              <w:ind w:left="589" w:hanging="55"/>
              <w:rPr>
                <w:rFonts w:eastAsia="Calibri" w:cstheme="minorHAnsi"/>
                <w:color w:val="000000" w:themeColor="text1"/>
              </w:rPr>
            </w:pPr>
          </w:p>
        </w:tc>
        <w:tc>
          <w:tcPr>
            <w:tcW w:w="2980" w:type="dxa"/>
            <w:noWrap/>
            <w:hideMark/>
          </w:tcPr>
          <w:p w14:paraId="3EBBCD3B" w14:textId="77777777" w:rsidR="00B67360" w:rsidRPr="00B67360" w:rsidRDefault="00B67360" w:rsidP="00B67360">
            <w:pPr>
              <w:pStyle w:val="ListParagraph"/>
              <w:autoSpaceDE w:val="0"/>
              <w:autoSpaceDN w:val="0"/>
              <w:adjustRightInd w:val="0"/>
              <w:ind w:left="403"/>
              <w:jc w:val="both"/>
              <w:rPr>
                <w:rFonts w:eastAsia="Calibri" w:cstheme="minorHAnsi"/>
                <w:color w:val="000000" w:themeColor="text1"/>
              </w:rPr>
            </w:pPr>
          </w:p>
        </w:tc>
      </w:tr>
      <w:tr w:rsidR="00B67360" w:rsidRPr="00B67360" w14:paraId="2A34A842" w14:textId="77777777" w:rsidTr="00F413CA">
        <w:trPr>
          <w:trHeight w:val="324"/>
        </w:trPr>
        <w:tc>
          <w:tcPr>
            <w:tcW w:w="4440" w:type="dxa"/>
            <w:shd w:val="clear" w:color="auto" w:fill="FFF2CC" w:themeFill="accent4" w:themeFillTint="33"/>
            <w:noWrap/>
            <w:hideMark/>
          </w:tcPr>
          <w:p w14:paraId="03C99F97" w14:textId="7DD185A7" w:rsidR="00B67360" w:rsidRPr="00B67360" w:rsidRDefault="00B67360" w:rsidP="00B67360">
            <w:pPr>
              <w:pStyle w:val="ListParagraph"/>
              <w:autoSpaceDE w:val="0"/>
              <w:autoSpaceDN w:val="0"/>
              <w:adjustRightInd w:val="0"/>
              <w:ind w:left="589"/>
              <w:rPr>
                <w:rFonts w:eastAsia="Calibri" w:cstheme="minorHAnsi"/>
                <w:b/>
                <w:bCs/>
                <w:color w:val="000000" w:themeColor="text1"/>
              </w:rPr>
            </w:pPr>
            <w:r>
              <w:rPr>
                <w:rFonts w:eastAsia="Calibri" w:cstheme="minorHAnsi"/>
                <w:b/>
                <w:bCs/>
                <w:color w:val="000000" w:themeColor="text1"/>
              </w:rPr>
              <w:t xml:space="preserve">Total Development </w:t>
            </w:r>
            <w:r w:rsidRPr="00B67360">
              <w:rPr>
                <w:rFonts w:eastAsia="Calibri" w:cstheme="minorHAnsi"/>
                <w:b/>
                <w:bCs/>
                <w:color w:val="000000" w:themeColor="text1"/>
              </w:rPr>
              <w:t xml:space="preserve">Contributions </w:t>
            </w:r>
          </w:p>
        </w:tc>
        <w:tc>
          <w:tcPr>
            <w:tcW w:w="2980" w:type="dxa"/>
            <w:shd w:val="clear" w:color="auto" w:fill="FFF2CC" w:themeFill="accent4" w:themeFillTint="33"/>
            <w:noWrap/>
            <w:hideMark/>
          </w:tcPr>
          <w:p w14:paraId="71738804" w14:textId="77777777" w:rsidR="00B67360" w:rsidRDefault="00B67360" w:rsidP="00F413CA">
            <w:pPr>
              <w:pStyle w:val="ListParagraph"/>
              <w:autoSpaceDE w:val="0"/>
              <w:autoSpaceDN w:val="0"/>
              <w:adjustRightInd w:val="0"/>
              <w:ind w:left="403"/>
              <w:jc w:val="right"/>
              <w:rPr>
                <w:rFonts w:eastAsia="Calibri" w:cstheme="minorHAnsi"/>
                <w:b/>
                <w:bCs/>
                <w:color w:val="000000" w:themeColor="text1"/>
              </w:rPr>
            </w:pPr>
            <w:r w:rsidRPr="00B67360">
              <w:rPr>
                <w:rFonts w:eastAsia="Calibri" w:cstheme="minorHAnsi"/>
                <w:b/>
                <w:bCs/>
                <w:color w:val="000000" w:themeColor="text1"/>
              </w:rPr>
              <w:t>€2,640,396.53</w:t>
            </w:r>
          </w:p>
          <w:p w14:paraId="68FC1814" w14:textId="3667F4FA" w:rsidR="004275EC" w:rsidRPr="00B67360" w:rsidRDefault="004275EC" w:rsidP="00F413CA">
            <w:pPr>
              <w:pStyle w:val="ListParagraph"/>
              <w:autoSpaceDE w:val="0"/>
              <w:autoSpaceDN w:val="0"/>
              <w:adjustRightInd w:val="0"/>
              <w:ind w:left="403"/>
              <w:jc w:val="right"/>
              <w:rPr>
                <w:rFonts w:eastAsia="Calibri" w:cstheme="minorHAnsi"/>
                <w:b/>
                <w:bCs/>
                <w:color w:val="000000" w:themeColor="text1"/>
              </w:rPr>
            </w:pPr>
          </w:p>
        </w:tc>
      </w:tr>
      <w:tr w:rsidR="00F413CA" w:rsidRPr="00B67360" w14:paraId="349972AF" w14:textId="77777777" w:rsidTr="00F413CA">
        <w:trPr>
          <w:trHeight w:val="735"/>
        </w:trPr>
        <w:tc>
          <w:tcPr>
            <w:tcW w:w="4440" w:type="dxa"/>
            <w:shd w:val="clear" w:color="auto" w:fill="FFF2CC" w:themeFill="accent4" w:themeFillTint="33"/>
            <w:noWrap/>
          </w:tcPr>
          <w:p w14:paraId="4DFEE23B" w14:textId="104BA871" w:rsidR="00F413CA" w:rsidRDefault="00F413CA" w:rsidP="00B67360">
            <w:pPr>
              <w:pStyle w:val="ListParagraph"/>
              <w:autoSpaceDE w:val="0"/>
              <w:autoSpaceDN w:val="0"/>
              <w:adjustRightInd w:val="0"/>
              <w:ind w:left="589"/>
              <w:rPr>
                <w:rFonts w:eastAsia="Calibri" w:cstheme="minorHAnsi"/>
                <w:b/>
                <w:bCs/>
                <w:color w:val="000000" w:themeColor="text1"/>
              </w:rPr>
            </w:pPr>
            <w:r>
              <w:rPr>
                <w:rFonts w:eastAsia="Calibri" w:cstheme="minorHAnsi"/>
                <w:b/>
                <w:bCs/>
                <w:color w:val="000000" w:themeColor="text1"/>
              </w:rPr>
              <w:t>Planning Development Contributions (excluding Water, Bonds and Planning Charges)</w:t>
            </w:r>
          </w:p>
        </w:tc>
        <w:tc>
          <w:tcPr>
            <w:tcW w:w="2980" w:type="dxa"/>
            <w:shd w:val="clear" w:color="auto" w:fill="FFF2CC" w:themeFill="accent4" w:themeFillTint="33"/>
            <w:noWrap/>
          </w:tcPr>
          <w:p w14:paraId="4639DB28" w14:textId="6C58D03B" w:rsidR="00F413CA" w:rsidRPr="00B67360" w:rsidRDefault="00F413CA" w:rsidP="00F413CA">
            <w:pPr>
              <w:pStyle w:val="ListParagraph"/>
              <w:autoSpaceDE w:val="0"/>
              <w:autoSpaceDN w:val="0"/>
              <w:adjustRightInd w:val="0"/>
              <w:ind w:left="403"/>
              <w:jc w:val="right"/>
              <w:rPr>
                <w:rFonts w:eastAsia="Calibri" w:cstheme="minorHAnsi"/>
                <w:b/>
                <w:bCs/>
                <w:color w:val="000000" w:themeColor="text1"/>
              </w:rPr>
            </w:pPr>
            <w:r w:rsidRPr="00F413CA">
              <w:rPr>
                <w:rFonts w:eastAsia="Calibri" w:cstheme="minorHAnsi"/>
                <w:b/>
                <w:bCs/>
                <w:color w:val="000000" w:themeColor="text1"/>
              </w:rPr>
              <w:t>€1,779,667.38</w:t>
            </w:r>
          </w:p>
        </w:tc>
      </w:tr>
    </w:tbl>
    <w:p w14:paraId="628F68F9" w14:textId="77777777" w:rsidR="00B41548" w:rsidRDefault="00B41548" w:rsidP="00B67360">
      <w:pPr>
        <w:autoSpaceDE w:val="0"/>
        <w:autoSpaceDN w:val="0"/>
        <w:adjustRightInd w:val="0"/>
        <w:spacing w:after="0" w:line="240" w:lineRule="auto"/>
        <w:jc w:val="both"/>
        <w:rPr>
          <w:rFonts w:eastAsia="Calibri" w:cstheme="minorHAnsi"/>
          <w:strike/>
          <w:color w:val="000000" w:themeColor="text1"/>
        </w:rPr>
        <w:sectPr w:rsidR="00B41548" w:rsidSect="00C16DA0">
          <w:headerReference w:type="default" r:id="rId9"/>
          <w:footerReference w:type="default" r:id="rId10"/>
          <w:pgSz w:w="11906" w:h="16838"/>
          <w:pgMar w:top="1440" w:right="1797" w:bottom="1134" w:left="1797" w:header="709" w:footer="709" w:gutter="0"/>
          <w:cols w:space="708"/>
          <w:titlePg/>
          <w:docGrid w:linePitch="360"/>
        </w:sectPr>
      </w:pPr>
    </w:p>
    <w:p w14:paraId="60640C86" w14:textId="55C9C176" w:rsidR="00363038" w:rsidRPr="009B7FCC" w:rsidRDefault="00363038" w:rsidP="00F413CA">
      <w:pPr>
        <w:pStyle w:val="Heading1"/>
        <w:numPr>
          <w:ilvl w:val="0"/>
          <w:numId w:val="25"/>
        </w:numPr>
        <w:ind w:hanging="735"/>
        <w:rPr>
          <w:rFonts w:eastAsia="Calibri"/>
          <w:color w:val="auto"/>
          <w:sz w:val="28"/>
          <w:szCs w:val="28"/>
          <w:lang w:val="en-GB"/>
        </w:rPr>
      </w:pPr>
      <w:bookmarkStart w:id="21" w:name="_Toc122340455"/>
      <w:bookmarkStart w:id="22" w:name="_Hlk94173419"/>
      <w:r w:rsidRPr="009B7FCC">
        <w:rPr>
          <w:rFonts w:eastAsia="Calibri"/>
          <w:color w:val="auto"/>
          <w:sz w:val="28"/>
          <w:szCs w:val="28"/>
          <w:lang w:val="en-GB"/>
        </w:rPr>
        <w:lastRenderedPageBreak/>
        <w:t>Longford County Council - Development Contribution Scheme (2023-2027)</w:t>
      </w:r>
      <w:bookmarkEnd w:id="21"/>
    </w:p>
    <w:p w14:paraId="79C810B6" w14:textId="673A6F2D" w:rsidR="00363038" w:rsidRPr="009B7FCC" w:rsidRDefault="009B7FCC" w:rsidP="009B7FCC">
      <w:pPr>
        <w:pStyle w:val="Heading2"/>
        <w:rPr>
          <w:rFonts w:eastAsia="Calibri"/>
          <w:color w:val="auto"/>
          <w:lang w:val="en-GB"/>
        </w:rPr>
      </w:pPr>
      <w:bookmarkStart w:id="23" w:name="_Toc122340456"/>
      <w:r w:rsidRPr="009B7FCC">
        <w:rPr>
          <w:rFonts w:eastAsia="Calibri"/>
          <w:color w:val="auto"/>
          <w:lang w:val="en-GB"/>
        </w:rPr>
        <w:t>11.1</w:t>
      </w:r>
      <w:r w:rsidRPr="009B7FCC">
        <w:rPr>
          <w:rFonts w:eastAsia="Calibri"/>
          <w:color w:val="auto"/>
          <w:lang w:val="en-GB"/>
        </w:rPr>
        <w:tab/>
      </w:r>
      <w:r w:rsidR="00363038" w:rsidRPr="009B7FCC">
        <w:rPr>
          <w:rFonts w:eastAsia="Calibri"/>
          <w:color w:val="auto"/>
          <w:lang w:val="en-GB"/>
        </w:rPr>
        <w:t>Table 1 – Level of Contribution – Residential &amp; Industrial/Commercial Development</w:t>
      </w:r>
      <w:bookmarkEnd w:id="23"/>
      <w:r w:rsidR="00363038" w:rsidRPr="009B7FCC">
        <w:rPr>
          <w:rFonts w:eastAsia="Calibri"/>
          <w:color w:val="auto"/>
          <w:lang w:val="en-GB"/>
        </w:rPr>
        <w:t xml:space="preserve">         </w:t>
      </w:r>
    </w:p>
    <w:p w14:paraId="0B360B62" w14:textId="77777777"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u w:val="single"/>
          <w:lang w:val="en-GB"/>
        </w:rPr>
      </w:pPr>
      <w:r w:rsidRPr="00363038">
        <w:rPr>
          <w:rFonts w:eastAsia="Calibri" w:cstheme="minorHAnsi"/>
          <w:b/>
          <w:bCs/>
          <w:color w:val="000000" w:themeColor="text1"/>
          <w:lang w:val="en-GB"/>
        </w:rPr>
        <w:t xml:space="preserve">               </w:t>
      </w:r>
    </w:p>
    <w:tbl>
      <w:tblPr>
        <w:tblW w:w="14460"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9"/>
        <w:gridCol w:w="3600"/>
        <w:gridCol w:w="2340"/>
        <w:gridCol w:w="2520"/>
        <w:gridCol w:w="2369"/>
        <w:gridCol w:w="2552"/>
      </w:tblGrid>
      <w:tr w:rsidR="00363038" w:rsidRPr="00363038" w14:paraId="469355B2" w14:textId="77777777" w:rsidTr="002C0A5E">
        <w:tc>
          <w:tcPr>
            <w:tcW w:w="467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35F6C6B" w14:textId="72F70FE6"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lang w:val="en-GB"/>
              </w:rPr>
            </w:pPr>
            <w:r w:rsidRPr="00363038">
              <w:rPr>
                <w:rFonts w:eastAsia="Calibri" w:cstheme="minorHAnsi"/>
                <w:b/>
                <w:bCs/>
                <w:color w:val="000000" w:themeColor="text1"/>
                <w:lang w:val="en-GB"/>
              </w:rPr>
              <w:t>Class of Infrastructure</w:t>
            </w:r>
          </w:p>
        </w:tc>
        <w:tc>
          <w:tcPr>
            <w:tcW w:w="234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ECF1917" w14:textId="77777777"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lang w:val="en-US"/>
              </w:rPr>
            </w:pPr>
            <w:r w:rsidRPr="00363038">
              <w:rPr>
                <w:rFonts w:eastAsia="Calibri" w:cstheme="minorHAnsi"/>
                <w:b/>
                <w:bCs/>
                <w:color w:val="000000" w:themeColor="text1"/>
                <w:lang w:val="en-US"/>
              </w:rPr>
              <w:t>Residential Unit Inside Development Envelope</w:t>
            </w:r>
          </w:p>
          <w:p w14:paraId="1A02677E" w14:textId="77777777"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lang w:val="en-US"/>
              </w:rPr>
            </w:pPr>
          </w:p>
          <w:p w14:paraId="6949020C" w14:textId="77777777"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lang w:val="en-US"/>
              </w:rPr>
            </w:pPr>
            <w:r w:rsidRPr="00363038">
              <w:rPr>
                <w:rFonts w:eastAsia="Calibri" w:cstheme="minorHAnsi"/>
                <w:b/>
                <w:bCs/>
                <w:color w:val="000000" w:themeColor="text1"/>
                <w:lang w:val="en-US"/>
              </w:rPr>
              <w:t>Rate per unit</w:t>
            </w:r>
          </w:p>
          <w:p w14:paraId="30E065D2" w14:textId="77777777"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lang w:val="en-US"/>
              </w:rPr>
            </w:pPr>
          </w:p>
          <w:p w14:paraId="2BAEEC80" w14:textId="77777777"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lang w:val="en-US"/>
              </w:rPr>
            </w:pPr>
          </w:p>
        </w:tc>
        <w:tc>
          <w:tcPr>
            <w:tcW w:w="252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0B3C1B7" w14:textId="77777777"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lang w:val="en-US"/>
              </w:rPr>
            </w:pPr>
            <w:r w:rsidRPr="00363038">
              <w:rPr>
                <w:rFonts w:eastAsia="Calibri" w:cstheme="minorHAnsi"/>
                <w:b/>
                <w:bCs/>
                <w:color w:val="000000" w:themeColor="text1"/>
                <w:lang w:val="en-US"/>
              </w:rPr>
              <w:t>Residential Unit outside Development Envelope</w:t>
            </w:r>
          </w:p>
          <w:p w14:paraId="3B1B73CE" w14:textId="77777777"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lang w:val="en-US"/>
              </w:rPr>
            </w:pPr>
          </w:p>
          <w:p w14:paraId="27367616" w14:textId="77777777"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lang w:val="en-US"/>
              </w:rPr>
            </w:pPr>
            <w:r w:rsidRPr="00363038">
              <w:rPr>
                <w:rFonts w:eastAsia="Calibri" w:cstheme="minorHAnsi"/>
                <w:b/>
                <w:bCs/>
                <w:color w:val="000000" w:themeColor="text1"/>
                <w:lang w:val="en-US"/>
              </w:rPr>
              <w:t>Rate per unit</w:t>
            </w:r>
          </w:p>
          <w:p w14:paraId="6F5CF212"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p>
          <w:p w14:paraId="5BBF92B3" w14:textId="77777777"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lang w:val="en-US"/>
              </w:rPr>
            </w:pPr>
          </w:p>
        </w:tc>
        <w:tc>
          <w:tcPr>
            <w:tcW w:w="2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F6BC819" w14:textId="77777777"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lang w:val="en-US"/>
              </w:rPr>
            </w:pPr>
            <w:r w:rsidRPr="00363038">
              <w:rPr>
                <w:rFonts w:eastAsia="Calibri" w:cstheme="minorHAnsi"/>
                <w:b/>
                <w:bCs/>
                <w:color w:val="000000" w:themeColor="text1"/>
                <w:lang w:val="en-US"/>
              </w:rPr>
              <w:t>Industrial/Commercial Development</w:t>
            </w:r>
          </w:p>
          <w:p w14:paraId="44E85693" w14:textId="0360719B" w:rsidR="00363038" w:rsidRPr="00363038" w:rsidRDefault="00363038" w:rsidP="00363038">
            <w:pPr>
              <w:autoSpaceDE w:val="0"/>
              <w:autoSpaceDN w:val="0"/>
              <w:adjustRightInd w:val="0"/>
              <w:spacing w:after="0" w:line="240" w:lineRule="auto"/>
              <w:jc w:val="both"/>
              <w:rPr>
                <w:rFonts w:eastAsia="Calibri" w:cstheme="minorHAnsi"/>
                <w:b/>
                <w:bCs/>
                <w:i/>
                <w:color w:val="000000" w:themeColor="text1"/>
                <w:u w:val="single"/>
                <w:lang w:val="en-US"/>
              </w:rPr>
            </w:pPr>
          </w:p>
          <w:p w14:paraId="204E2A09" w14:textId="44153D7D"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lang w:val="en-US"/>
              </w:rPr>
            </w:pPr>
            <w:r w:rsidRPr="00363038">
              <w:rPr>
                <w:rFonts w:eastAsia="Calibri" w:cstheme="minorHAnsi"/>
                <w:b/>
                <w:bCs/>
                <w:color w:val="000000" w:themeColor="text1"/>
                <w:lang w:val="en-US"/>
              </w:rPr>
              <w:t xml:space="preserve">Rate per m² of floor area </w:t>
            </w:r>
          </w:p>
          <w:p w14:paraId="71AF4C92" w14:textId="77777777" w:rsidR="00363038" w:rsidRPr="00363038" w:rsidRDefault="00363038" w:rsidP="00363038">
            <w:pPr>
              <w:autoSpaceDE w:val="0"/>
              <w:autoSpaceDN w:val="0"/>
              <w:adjustRightInd w:val="0"/>
              <w:spacing w:after="0" w:line="240" w:lineRule="auto"/>
              <w:jc w:val="both"/>
              <w:rPr>
                <w:rFonts w:eastAsia="Calibri" w:cstheme="minorHAnsi"/>
                <w:b/>
                <w:bCs/>
                <w:i/>
                <w:color w:val="000000" w:themeColor="text1"/>
                <w:u w:val="single"/>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D196ACE" w14:textId="77777777"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lang w:val="en-US"/>
              </w:rPr>
            </w:pPr>
            <w:r w:rsidRPr="00363038">
              <w:rPr>
                <w:rFonts w:eastAsia="Calibri" w:cstheme="minorHAnsi"/>
                <w:b/>
                <w:bCs/>
                <w:color w:val="000000" w:themeColor="text1"/>
                <w:lang w:val="en-US"/>
              </w:rPr>
              <w:t>Industrial/Commercial Development</w:t>
            </w:r>
            <w:r w:rsidRPr="00363038">
              <w:rPr>
                <w:rFonts w:eastAsia="Calibri" w:cstheme="minorHAnsi"/>
                <w:b/>
                <w:bCs/>
                <w:i/>
                <w:color w:val="000000" w:themeColor="text1"/>
                <w:lang w:val="en-US"/>
              </w:rPr>
              <w:t xml:space="preserve"> - </w:t>
            </w:r>
            <w:r w:rsidRPr="00363038">
              <w:rPr>
                <w:rFonts w:eastAsia="Calibri" w:cstheme="minorHAnsi"/>
                <w:bCs/>
                <w:i/>
                <w:color w:val="000000" w:themeColor="text1"/>
                <w:u w:val="single"/>
                <w:lang w:val="en-US"/>
              </w:rPr>
              <w:t>Incentivised areas and development</w:t>
            </w:r>
          </w:p>
          <w:p w14:paraId="03236517" w14:textId="77777777"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lang w:val="en-US"/>
              </w:rPr>
            </w:pPr>
          </w:p>
          <w:p w14:paraId="7FE9C764" w14:textId="7D8F96D2" w:rsidR="00363038" w:rsidRPr="00363038" w:rsidRDefault="00363038" w:rsidP="00363038">
            <w:pPr>
              <w:autoSpaceDE w:val="0"/>
              <w:autoSpaceDN w:val="0"/>
              <w:adjustRightInd w:val="0"/>
              <w:spacing w:after="0" w:line="240" w:lineRule="auto"/>
              <w:jc w:val="both"/>
              <w:rPr>
                <w:rFonts w:eastAsia="Calibri" w:cstheme="minorHAnsi"/>
                <w:b/>
                <w:bCs/>
                <w:i/>
                <w:color w:val="000000" w:themeColor="text1"/>
                <w:u w:val="single"/>
                <w:lang w:val="en-US"/>
              </w:rPr>
            </w:pPr>
            <w:r w:rsidRPr="00363038">
              <w:rPr>
                <w:rFonts w:eastAsia="Calibri" w:cstheme="minorHAnsi"/>
                <w:b/>
                <w:bCs/>
                <w:color w:val="000000" w:themeColor="text1"/>
                <w:lang w:val="en-US"/>
              </w:rPr>
              <w:t>Rate per m² of floor area</w:t>
            </w:r>
          </w:p>
        </w:tc>
      </w:tr>
      <w:tr w:rsidR="00363038" w:rsidRPr="00363038" w14:paraId="66D57440" w14:textId="77777777" w:rsidTr="0045364E">
        <w:trPr>
          <w:trHeight w:val="1327"/>
        </w:trPr>
        <w:tc>
          <w:tcPr>
            <w:tcW w:w="1079" w:type="dxa"/>
            <w:tcBorders>
              <w:top w:val="single" w:sz="4" w:space="0" w:color="auto"/>
              <w:left w:val="single" w:sz="4" w:space="0" w:color="auto"/>
              <w:bottom w:val="single" w:sz="4" w:space="0" w:color="auto"/>
              <w:right w:val="single" w:sz="4" w:space="0" w:color="auto"/>
            </w:tcBorders>
          </w:tcPr>
          <w:p w14:paraId="1D4B5CB7"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A.1</w:t>
            </w:r>
          </w:p>
        </w:tc>
        <w:tc>
          <w:tcPr>
            <w:tcW w:w="3600" w:type="dxa"/>
            <w:tcBorders>
              <w:top w:val="single" w:sz="4" w:space="0" w:color="auto"/>
              <w:left w:val="single" w:sz="4" w:space="0" w:color="auto"/>
              <w:bottom w:val="single" w:sz="4" w:space="0" w:color="auto"/>
              <w:right w:val="single" w:sz="4" w:space="0" w:color="auto"/>
            </w:tcBorders>
          </w:tcPr>
          <w:p w14:paraId="6F30A428"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 xml:space="preserve">Open Spaces, cultural, recreational and community facilities, amenities and landscaping works, </w:t>
            </w:r>
            <w:proofErr w:type="gramStart"/>
            <w:r w:rsidRPr="00363038">
              <w:rPr>
                <w:rFonts w:eastAsia="Calibri" w:cstheme="minorHAnsi"/>
                <w:color w:val="000000" w:themeColor="text1"/>
                <w:lang w:val="en-US"/>
              </w:rPr>
              <w:t>town</w:t>
            </w:r>
            <w:proofErr w:type="gramEnd"/>
            <w:r w:rsidRPr="00363038">
              <w:rPr>
                <w:rFonts w:eastAsia="Calibri" w:cstheme="minorHAnsi"/>
                <w:color w:val="000000" w:themeColor="text1"/>
                <w:lang w:val="en-US"/>
              </w:rPr>
              <w:t xml:space="preserve"> and village improvement </w:t>
            </w:r>
          </w:p>
          <w:p w14:paraId="38167DE8"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 including land acquisition.</w:t>
            </w:r>
          </w:p>
        </w:tc>
        <w:tc>
          <w:tcPr>
            <w:tcW w:w="2340" w:type="dxa"/>
            <w:tcBorders>
              <w:top w:val="single" w:sz="4" w:space="0" w:color="auto"/>
              <w:left w:val="single" w:sz="4" w:space="0" w:color="auto"/>
              <w:bottom w:val="single" w:sz="4" w:space="0" w:color="auto"/>
              <w:right w:val="single" w:sz="4" w:space="0" w:color="auto"/>
            </w:tcBorders>
          </w:tcPr>
          <w:p w14:paraId="1A31AB09" w14:textId="09AA0EA0" w:rsidR="004D1CD4" w:rsidRPr="00363038" w:rsidRDefault="00992AD3" w:rsidP="00363038">
            <w:pPr>
              <w:autoSpaceDE w:val="0"/>
              <w:autoSpaceDN w:val="0"/>
              <w:adjustRightInd w:val="0"/>
              <w:spacing w:after="0" w:line="240" w:lineRule="auto"/>
              <w:jc w:val="both"/>
              <w:rPr>
                <w:rFonts w:eastAsia="Calibri" w:cstheme="minorHAnsi"/>
                <w:b/>
                <w:color w:val="000000" w:themeColor="text1"/>
                <w:lang w:val="en-US"/>
              </w:rPr>
            </w:pPr>
            <w:r>
              <w:rPr>
                <w:rFonts w:eastAsia="Calibri" w:cstheme="minorHAnsi"/>
                <w:b/>
                <w:color w:val="000000" w:themeColor="text1"/>
                <w:lang w:val="en-US"/>
              </w:rPr>
              <w:t>€1,200</w:t>
            </w:r>
            <w:r w:rsidR="00CF0253">
              <w:rPr>
                <w:rFonts w:eastAsia="Calibri" w:cstheme="minorHAnsi"/>
                <w:b/>
                <w:color w:val="000000" w:themeColor="text1"/>
                <w:lang w:val="en-US"/>
              </w:rPr>
              <w:t xml:space="preserve"> </w:t>
            </w:r>
          </w:p>
          <w:p w14:paraId="25EE2DE2" w14:textId="77777777" w:rsidR="00363038" w:rsidRPr="00363038" w:rsidRDefault="00363038" w:rsidP="00363038">
            <w:pPr>
              <w:autoSpaceDE w:val="0"/>
              <w:autoSpaceDN w:val="0"/>
              <w:adjustRightInd w:val="0"/>
              <w:spacing w:after="0" w:line="240" w:lineRule="auto"/>
              <w:jc w:val="both"/>
              <w:rPr>
                <w:rFonts w:eastAsia="Calibri" w:cstheme="minorHAnsi"/>
                <w:b/>
                <w:color w:val="000000" w:themeColor="text1"/>
                <w:lang w:val="en-US"/>
              </w:rPr>
            </w:pPr>
          </w:p>
        </w:tc>
        <w:tc>
          <w:tcPr>
            <w:tcW w:w="2520" w:type="dxa"/>
            <w:tcBorders>
              <w:top w:val="single" w:sz="4" w:space="0" w:color="auto"/>
              <w:left w:val="single" w:sz="4" w:space="0" w:color="auto"/>
              <w:bottom w:val="single" w:sz="4" w:space="0" w:color="auto"/>
              <w:right w:val="single" w:sz="4" w:space="0" w:color="auto"/>
            </w:tcBorders>
          </w:tcPr>
          <w:p w14:paraId="3D62EC4D"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b/>
                <w:color w:val="000000" w:themeColor="text1"/>
                <w:lang w:val="en-US"/>
              </w:rPr>
              <w:t>0</w:t>
            </w:r>
            <w:r w:rsidRPr="00363038">
              <w:rPr>
                <w:rFonts w:eastAsia="Calibri" w:cstheme="minorHAnsi"/>
                <w:color w:val="000000" w:themeColor="text1"/>
                <w:lang w:val="en-US"/>
              </w:rPr>
              <w:t xml:space="preserve">                    </w:t>
            </w:r>
          </w:p>
        </w:tc>
        <w:tc>
          <w:tcPr>
            <w:tcW w:w="2369" w:type="dxa"/>
            <w:tcBorders>
              <w:top w:val="single" w:sz="4" w:space="0" w:color="auto"/>
              <w:left w:val="single" w:sz="4" w:space="0" w:color="auto"/>
              <w:bottom w:val="single" w:sz="4" w:space="0" w:color="auto"/>
              <w:right w:val="single" w:sz="4" w:space="0" w:color="auto"/>
            </w:tcBorders>
          </w:tcPr>
          <w:p w14:paraId="17101E77" w14:textId="6A7AA274" w:rsidR="00363038" w:rsidRDefault="00363038" w:rsidP="00363038">
            <w:pPr>
              <w:autoSpaceDE w:val="0"/>
              <w:autoSpaceDN w:val="0"/>
              <w:adjustRightInd w:val="0"/>
              <w:spacing w:after="0" w:line="240" w:lineRule="auto"/>
              <w:jc w:val="both"/>
              <w:rPr>
                <w:rFonts w:eastAsia="Calibri" w:cstheme="minorHAnsi"/>
                <w:b/>
                <w:color w:val="000000" w:themeColor="text1"/>
                <w:lang w:val="en-US"/>
              </w:rPr>
            </w:pPr>
            <w:r w:rsidRPr="00363038">
              <w:rPr>
                <w:rFonts w:eastAsia="Calibri" w:cstheme="minorHAnsi"/>
                <w:b/>
                <w:color w:val="000000" w:themeColor="text1"/>
                <w:lang w:val="en-US"/>
              </w:rPr>
              <w:t>€</w:t>
            </w:r>
            <w:r w:rsidR="00235CCA">
              <w:rPr>
                <w:rFonts w:eastAsia="Calibri" w:cstheme="minorHAnsi"/>
                <w:b/>
                <w:color w:val="000000" w:themeColor="text1"/>
                <w:lang w:val="en-US"/>
              </w:rPr>
              <w:t>6</w:t>
            </w:r>
          </w:p>
          <w:p w14:paraId="606D8290" w14:textId="77777777" w:rsidR="00363038" w:rsidRPr="00363038" w:rsidRDefault="00363038" w:rsidP="00F413CA">
            <w:pPr>
              <w:autoSpaceDE w:val="0"/>
              <w:autoSpaceDN w:val="0"/>
              <w:adjustRightInd w:val="0"/>
              <w:spacing w:after="0" w:line="240" w:lineRule="auto"/>
              <w:jc w:val="both"/>
              <w:rPr>
                <w:rFonts w:eastAsia="Calibri" w:cstheme="minorHAnsi"/>
                <w:b/>
                <w:color w:val="000000" w:themeColor="text1"/>
                <w:lang w:val="en-US"/>
              </w:rPr>
            </w:pPr>
          </w:p>
        </w:tc>
        <w:tc>
          <w:tcPr>
            <w:tcW w:w="2552" w:type="dxa"/>
            <w:tcBorders>
              <w:top w:val="single" w:sz="4" w:space="0" w:color="auto"/>
              <w:left w:val="single" w:sz="4" w:space="0" w:color="auto"/>
              <w:bottom w:val="single" w:sz="4" w:space="0" w:color="auto"/>
              <w:right w:val="single" w:sz="4" w:space="0" w:color="auto"/>
            </w:tcBorders>
          </w:tcPr>
          <w:p w14:paraId="6436A527" w14:textId="0F3E1176" w:rsidR="00363038" w:rsidRPr="00363038" w:rsidRDefault="00363038" w:rsidP="00363038">
            <w:pPr>
              <w:autoSpaceDE w:val="0"/>
              <w:autoSpaceDN w:val="0"/>
              <w:adjustRightInd w:val="0"/>
              <w:spacing w:after="0" w:line="240" w:lineRule="auto"/>
              <w:jc w:val="both"/>
              <w:rPr>
                <w:rFonts w:eastAsia="Calibri" w:cstheme="minorHAnsi"/>
                <w:b/>
                <w:color w:val="000000" w:themeColor="text1"/>
                <w:lang w:val="en-US"/>
              </w:rPr>
            </w:pPr>
            <w:r w:rsidRPr="00363038">
              <w:rPr>
                <w:rFonts w:eastAsia="Calibri" w:cstheme="minorHAnsi"/>
                <w:b/>
                <w:color w:val="000000" w:themeColor="text1"/>
                <w:lang w:val="en-US"/>
              </w:rPr>
              <w:t>€4</w:t>
            </w:r>
          </w:p>
          <w:p w14:paraId="1F6AB704" w14:textId="544D7464" w:rsidR="00363038" w:rsidRPr="00363038" w:rsidRDefault="00363038" w:rsidP="00363038">
            <w:pPr>
              <w:autoSpaceDE w:val="0"/>
              <w:autoSpaceDN w:val="0"/>
              <w:adjustRightInd w:val="0"/>
              <w:spacing w:after="0" w:line="240" w:lineRule="auto"/>
              <w:jc w:val="both"/>
              <w:rPr>
                <w:rFonts w:eastAsia="Calibri" w:cstheme="minorHAnsi"/>
                <w:b/>
                <w:color w:val="000000" w:themeColor="text1"/>
                <w:lang w:val="en-US"/>
              </w:rPr>
            </w:pPr>
          </w:p>
          <w:p w14:paraId="5BFBD2DE" w14:textId="77777777" w:rsidR="00363038" w:rsidRPr="00363038" w:rsidRDefault="00363038" w:rsidP="00363038">
            <w:pPr>
              <w:autoSpaceDE w:val="0"/>
              <w:autoSpaceDN w:val="0"/>
              <w:adjustRightInd w:val="0"/>
              <w:spacing w:after="0" w:line="240" w:lineRule="auto"/>
              <w:jc w:val="both"/>
              <w:rPr>
                <w:rFonts w:eastAsia="Calibri" w:cstheme="minorHAnsi"/>
                <w:b/>
                <w:color w:val="000000" w:themeColor="text1"/>
                <w:lang w:val="en-US"/>
              </w:rPr>
            </w:pPr>
          </w:p>
        </w:tc>
      </w:tr>
      <w:tr w:rsidR="00363038" w:rsidRPr="00363038" w14:paraId="00F14D3E" w14:textId="77777777" w:rsidTr="0041760C">
        <w:trPr>
          <w:trHeight w:val="652"/>
        </w:trPr>
        <w:tc>
          <w:tcPr>
            <w:tcW w:w="1079" w:type="dxa"/>
            <w:tcBorders>
              <w:top w:val="single" w:sz="4" w:space="0" w:color="auto"/>
              <w:left w:val="single" w:sz="4" w:space="0" w:color="auto"/>
              <w:bottom w:val="single" w:sz="4" w:space="0" w:color="auto"/>
              <w:right w:val="single" w:sz="4" w:space="0" w:color="auto"/>
            </w:tcBorders>
          </w:tcPr>
          <w:p w14:paraId="25D9A0C8"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A.2</w:t>
            </w:r>
          </w:p>
        </w:tc>
        <w:tc>
          <w:tcPr>
            <w:tcW w:w="3600" w:type="dxa"/>
            <w:tcBorders>
              <w:top w:val="single" w:sz="4" w:space="0" w:color="auto"/>
              <w:left w:val="single" w:sz="4" w:space="0" w:color="auto"/>
              <w:bottom w:val="single" w:sz="4" w:space="0" w:color="auto"/>
              <w:right w:val="single" w:sz="4" w:space="0" w:color="auto"/>
            </w:tcBorders>
          </w:tcPr>
          <w:p w14:paraId="28F9D0DB"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Rural facilities and amenities</w:t>
            </w:r>
          </w:p>
        </w:tc>
        <w:tc>
          <w:tcPr>
            <w:tcW w:w="2340" w:type="dxa"/>
            <w:tcBorders>
              <w:top w:val="single" w:sz="4" w:space="0" w:color="auto"/>
              <w:left w:val="single" w:sz="4" w:space="0" w:color="auto"/>
              <w:bottom w:val="single" w:sz="4" w:space="0" w:color="auto"/>
              <w:right w:val="single" w:sz="4" w:space="0" w:color="auto"/>
            </w:tcBorders>
          </w:tcPr>
          <w:p w14:paraId="12CE1DE1" w14:textId="77777777" w:rsidR="00363038" w:rsidRPr="00363038" w:rsidRDefault="00363038" w:rsidP="00363038">
            <w:pPr>
              <w:autoSpaceDE w:val="0"/>
              <w:autoSpaceDN w:val="0"/>
              <w:adjustRightInd w:val="0"/>
              <w:spacing w:after="0" w:line="240" w:lineRule="auto"/>
              <w:jc w:val="both"/>
              <w:rPr>
                <w:rFonts w:eastAsia="Calibri" w:cstheme="minorHAnsi"/>
                <w:b/>
                <w:color w:val="000000" w:themeColor="text1"/>
                <w:lang w:val="en-US"/>
              </w:rPr>
            </w:pPr>
          </w:p>
        </w:tc>
        <w:tc>
          <w:tcPr>
            <w:tcW w:w="2520" w:type="dxa"/>
            <w:tcBorders>
              <w:top w:val="single" w:sz="4" w:space="0" w:color="auto"/>
              <w:left w:val="single" w:sz="4" w:space="0" w:color="auto"/>
              <w:bottom w:val="single" w:sz="4" w:space="0" w:color="auto"/>
              <w:right w:val="single" w:sz="4" w:space="0" w:color="auto"/>
            </w:tcBorders>
          </w:tcPr>
          <w:p w14:paraId="2A88F381" w14:textId="7F41AE21" w:rsidR="00363038" w:rsidRDefault="00992AD3" w:rsidP="00363038">
            <w:pPr>
              <w:autoSpaceDE w:val="0"/>
              <w:autoSpaceDN w:val="0"/>
              <w:adjustRightInd w:val="0"/>
              <w:spacing w:after="0" w:line="240" w:lineRule="auto"/>
              <w:jc w:val="both"/>
              <w:rPr>
                <w:rFonts w:eastAsia="Calibri" w:cstheme="minorHAnsi"/>
                <w:b/>
                <w:color w:val="000000" w:themeColor="text1"/>
                <w:lang w:val="en-US"/>
              </w:rPr>
            </w:pPr>
            <w:r>
              <w:rPr>
                <w:rFonts w:eastAsia="Calibri" w:cstheme="minorHAnsi"/>
                <w:b/>
                <w:color w:val="000000" w:themeColor="text1"/>
                <w:lang w:val="en-US"/>
              </w:rPr>
              <w:t>€</w:t>
            </w:r>
            <w:r w:rsidR="00BA3048">
              <w:rPr>
                <w:rFonts w:eastAsia="Calibri" w:cstheme="minorHAnsi"/>
                <w:b/>
                <w:color w:val="000000" w:themeColor="text1"/>
                <w:lang w:val="en-US"/>
              </w:rPr>
              <w:t>500</w:t>
            </w:r>
            <w:r w:rsidR="00CF0253">
              <w:rPr>
                <w:rFonts w:eastAsia="Calibri" w:cstheme="minorHAnsi"/>
                <w:b/>
                <w:color w:val="000000" w:themeColor="text1"/>
                <w:lang w:val="en-US"/>
              </w:rPr>
              <w:t xml:space="preserve"> </w:t>
            </w:r>
          </w:p>
          <w:p w14:paraId="70CD5FBC" w14:textId="66D7824C" w:rsidR="004D1CD4" w:rsidRPr="00363038" w:rsidRDefault="004D1CD4" w:rsidP="00363038">
            <w:pPr>
              <w:autoSpaceDE w:val="0"/>
              <w:autoSpaceDN w:val="0"/>
              <w:adjustRightInd w:val="0"/>
              <w:spacing w:after="0" w:line="240" w:lineRule="auto"/>
              <w:jc w:val="both"/>
              <w:rPr>
                <w:rFonts w:eastAsia="Calibri" w:cstheme="minorHAnsi"/>
                <w:b/>
                <w:color w:val="000000" w:themeColor="text1"/>
                <w:lang w:val="en-US"/>
              </w:rPr>
            </w:pPr>
          </w:p>
        </w:tc>
        <w:tc>
          <w:tcPr>
            <w:tcW w:w="2369" w:type="dxa"/>
            <w:tcBorders>
              <w:top w:val="single" w:sz="4" w:space="0" w:color="auto"/>
              <w:left w:val="single" w:sz="4" w:space="0" w:color="auto"/>
              <w:bottom w:val="single" w:sz="4" w:space="0" w:color="auto"/>
              <w:right w:val="single" w:sz="4" w:space="0" w:color="auto"/>
            </w:tcBorders>
          </w:tcPr>
          <w:p w14:paraId="11DEA11E" w14:textId="77777777" w:rsidR="00363038" w:rsidRPr="00363038" w:rsidRDefault="00363038" w:rsidP="00363038">
            <w:pPr>
              <w:autoSpaceDE w:val="0"/>
              <w:autoSpaceDN w:val="0"/>
              <w:adjustRightInd w:val="0"/>
              <w:spacing w:after="0" w:line="240" w:lineRule="auto"/>
              <w:jc w:val="both"/>
              <w:rPr>
                <w:rFonts w:eastAsia="Calibri" w:cstheme="minorHAnsi"/>
                <w:b/>
                <w:color w:val="000000" w:themeColor="text1"/>
                <w:lang w:val="en-US"/>
              </w:rPr>
            </w:pPr>
          </w:p>
        </w:tc>
        <w:tc>
          <w:tcPr>
            <w:tcW w:w="2552" w:type="dxa"/>
            <w:tcBorders>
              <w:top w:val="single" w:sz="4" w:space="0" w:color="auto"/>
              <w:left w:val="single" w:sz="4" w:space="0" w:color="auto"/>
              <w:bottom w:val="single" w:sz="4" w:space="0" w:color="auto"/>
              <w:right w:val="single" w:sz="4" w:space="0" w:color="auto"/>
            </w:tcBorders>
          </w:tcPr>
          <w:p w14:paraId="24D7AC14" w14:textId="77777777" w:rsidR="00363038" w:rsidRPr="00363038" w:rsidRDefault="00363038" w:rsidP="00363038">
            <w:pPr>
              <w:autoSpaceDE w:val="0"/>
              <w:autoSpaceDN w:val="0"/>
              <w:adjustRightInd w:val="0"/>
              <w:spacing w:after="0" w:line="240" w:lineRule="auto"/>
              <w:jc w:val="both"/>
              <w:rPr>
                <w:rFonts w:eastAsia="Calibri" w:cstheme="minorHAnsi"/>
                <w:b/>
                <w:color w:val="000000" w:themeColor="text1"/>
                <w:lang w:val="en-US"/>
              </w:rPr>
            </w:pPr>
          </w:p>
        </w:tc>
      </w:tr>
      <w:tr w:rsidR="00363038" w:rsidRPr="00363038" w14:paraId="75F825E7" w14:textId="77777777" w:rsidTr="0051587D">
        <w:trPr>
          <w:trHeight w:val="1405"/>
        </w:trPr>
        <w:tc>
          <w:tcPr>
            <w:tcW w:w="1079" w:type="dxa"/>
            <w:tcBorders>
              <w:top w:val="single" w:sz="4" w:space="0" w:color="auto"/>
              <w:left w:val="single" w:sz="4" w:space="0" w:color="auto"/>
              <w:bottom w:val="single" w:sz="8" w:space="0" w:color="8EAADB" w:themeColor="accent5" w:themeTint="99"/>
              <w:right w:val="single" w:sz="4" w:space="0" w:color="auto"/>
            </w:tcBorders>
          </w:tcPr>
          <w:p w14:paraId="442CEC0F" w14:textId="701502FE"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B</w:t>
            </w:r>
          </w:p>
        </w:tc>
        <w:tc>
          <w:tcPr>
            <w:tcW w:w="3600" w:type="dxa"/>
            <w:tcBorders>
              <w:top w:val="single" w:sz="4" w:space="0" w:color="auto"/>
              <w:left w:val="single" w:sz="4" w:space="0" w:color="auto"/>
              <w:bottom w:val="single" w:sz="8" w:space="0" w:color="8EAADB" w:themeColor="accent5" w:themeTint="99"/>
              <w:right w:val="single" w:sz="4" w:space="0" w:color="auto"/>
            </w:tcBorders>
          </w:tcPr>
          <w:p w14:paraId="79A78836" w14:textId="77777777" w:rsidR="00363038" w:rsidRDefault="00363038" w:rsidP="001E0A6C">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Roads, car parking, infrastructure to facilitate public transport, cycle and pedestrian facilities and traffic calming measures</w:t>
            </w:r>
            <w:r w:rsidR="001E0A6C">
              <w:rPr>
                <w:rFonts w:eastAsia="Calibri" w:cstheme="minorHAnsi"/>
                <w:color w:val="000000" w:themeColor="text1"/>
                <w:lang w:val="en-US"/>
              </w:rPr>
              <w:t xml:space="preserve"> </w:t>
            </w:r>
            <w:r w:rsidRPr="00363038">
              <w:rPr>
                <w:rFonts w:eastAsia="Calibri" w:cstheme="minorHAnsi"/>
                <w:color w:val="000000" w:themeColor="text1"/>
                <w:lang w:val="en-US"/>
              </w:rPr>
              <w:t>– including land acquisition</w:t>
            </w:r>
            <w:r w:rsidR="001E0A6C">
              <w:rPr>
                <w:rFonts w:eastAsia="Calibri" w:cstheme="minorHAnsi"/>
                <w:color w:val="000000" w:themeColor="text1"/>
                <w:lang w:val="en-US"/>
              </w:rPr>
              <w:t xml:space="preserve"> = 70%</w:t>
            </w:r>
          </w:p>
          <w:p w14:paraId="3D17E525" w14:textId="3AB4315D" w:rsidR="00992AD3" w:rsidRPr="00992AD3" w:rsidRDefault="00992AD3" w:rsidP="00992AD3">
            <w:pPr>
              <w:pStyle w:val="ListParagraph"/>
              <w:numPr>
                <w:ilvl w:val="0"/>
                <w:numId w:val="21"/>
              </w:numPr>
              <w:autoSpaceDE w:val="0"/>
              <w:autoSpaceDN w:val="0"/>
              <w:adjustRightInd w:val="0"/>
              <w:spacing w:after="0" w:line="240" w:lineRule="auto"/>
              <w:ind w:left="512" w:hanging="283"/>
              <w:jc w:val="both"/>
              <w:rPr>
                <w:rFonts w:eastAsia="Calibri" w:cstheme="minorHAnsi"/>
                <w:color w:val="000000" w:themeColor="text1"/>
                <w:lang w:val="en-US"/>
              </w:rPr>
            </w:pPr>
            <w:r w:rsidRPr="00992AD3">
              <w:rPr>
                <w:rFonts w:eastAsia="Calibri" w:cstheme="minorHAnsi"/>
                <w:color w:val="000000" w:themeColor="text1"/>
                <w:lang w:val="en-US"/>
              </w:rPr>
              <w:t>Surface Water Infrastructure works 15%</w:t>
            </w:r>
          </w:p>
          <w:p w14:paraId="7455234C" w14:textId="72771D98" w:rsidR="00992AD3" w:rsidRPr="00992AD3" w:rsidRDefault="00992AD3" w:rsidP="00992AD3">
            <w:pPr>
              <w:pStyle w:val="ListParagraph"/>
              <w:numPr>
                <w:ilvl w:val="0"/>
                <w:numId w:val="21"/>
              </w:numPr>
              <w:autoSpaceDE w:val="0"/>
              <w:autoSpaceDN w:val="0"/>
              <w:adjustRightInd w:val="0"/>
              <w:spacing w:after="0" w:line="240" w:lineRule="auto"/>
              <w:ind w:left="512" w:hanging="283"/>
              <w:jc w:val="both"/>
              <w:rPr>
                <w:rFonts w:eastAsia="Calibri" w:cstheme="minorHAnsi"/>
                <w:color w:val="000000" w:themeColor="text1"/>
                <w:lang w:val="en-US"/>
              </w:rPr>
            </w:pPr>
            <w:r w:rsidRPr="00992AD3">
              <w:rPr>
                <w:rFonts w:eastAsia="Calibri" w:cstheme="minorHAnsi"/>
                <w:color w:val="000000" w:themeColor="text1"/>
                <w:lang w:val="en-US"/>
              </w:rPr>
              <w:t>Climate Change Adaptation and Mitigation – 15</w:t>
            </w:r>
          </w:p>
        </w:tc>
        <w:tc>
          <w:tcPr>
            <w:tcW w:w="2340" w:type="dxa"/>
            <w:tcBorders>
              <w:top w:val="single" w:sz="4" w:space="0" w:color="auto"/>
              <w:left w:val="single" w:sz="4" w:space="0" w:color="auto"/>
              <w:bottom w:val="single" w:sz="8" w:space="0" w:color="8EAADB" w:themeColor="accent5" w:themeTint="99"/>
              <w:right w:val="single" w:sz="4" w:space="0" w:color="auto"/>
            </w:tcBorders>
          </w:tcPr>
          <w:p w14:paraId="6278BD81" w14:textId="3A770EA0" w:rsidR="00363038" w:rsidRPr="00384150" w:rsidRDefault="00992AD3" w:rsidP="00363038">
            <w:pPr>
              <w:autoSpaceDE w:val="0"/>
              <w:autoSpaceDN w:val="0"/>
              <w:adjustRightInd w:val="0"/>
              <w:spacing w:after="0" w:line="240" w:lineRule="auto"/>
              <w:jc w:val="both"/>
              <w:rPr>
                <w:rFonts w:eastAsia="Calibri" w:cstheme="minorHAnsi"/>
                <w:b/>
                <w:bCs/>
                <w:lang w:val="en-US"/>
              </w:rPr>
            </w:pPr>
            <w:r w:rsidRPr="00384150">
              <w:rPr>
                <w:rFonts w:eastAsia="Calibri" w:cstheme="minorHAnsi"/>
                <w:b/>
                <w:bCs/>
                <w:lang w:val="en-US"/>
              </w:rPr>
              <w:t>€</w:t>
            </w:r>
            <w:r w:rsidR="001E0A6C" w:rsidRPr="00384150">
              <w:rPr>
                <w:rFonts w:eastAsia="Calibri" w:cstheme="minorHAnsi"/>
                <w:b/>
                <w:bCs/>
                <w:lang w:val="en-US"/>
              </w:rPr>
              <w:t>1</w:t>
            </w:r>
            <w:r w:rsidRPr="00384150">
              <w:rPr>
                <w:rFonts w:eastAsia="Calibri" w:cstheme="minorHAnsi"/>
                <w:b/>
                <w:bCs/>
                <w:lang w:val="en-US"/>
              </w:rPr>
              <w:t>,</w:t>
            </w:r>
            <w:r w:rsidR="001E0A6C" w:rsidRPr="00384150">
              <w:rPr>
                <w:rFonts w:eastAsia="Calibri" w:cstheme="minorHAnsi"/>
                <w:b/>
                <w:bCs/>
                <w:lang w:val="en-US"/>
              </w:rPr>
              <w:t>500</w:t>
            </w:r>
          </w:p>
          <w:p w14:paraId="265E18CC" w14:textId="02E9FFFD" w:rsidR="004D1CD4" w:rsidRPr="00384150" w:rsidRDefault="004D1CD4" w:rsidP="00363038">
            <w:pPr>
              <w:autoSpaceDE w:val="0"/>
              <w:autoSpaceDN w:val="0"/>
              <w:adjustRightInd w:val="0"/>
              <w:spacing w:after="0" w:line="240" w:lineRule="auto"/>
              <w:jc w:val="both"/>
              <w:rPr>
                <w:rFonts w:eastAsia="Calibri" w:cstheme="minorHAnsi"/>
                <w:b/>
                <w:bCs/>
                <w:lang w:val="en-US"/>
              </w:rPr>
            </w:pPr>
          </w:p>
          <w:p w14:paraId="4D0AEABC" w14:textId="74AE85C2" w:rsidR="00363038" w:rsidRPr="00384150" w:rsidRDefault="00363038" w:rsidP="0041760C">
            <w:pPr>
              <w:autoSpaceDE w:val="0"/>
              <w:autoSpaceDN w:val="0"/>
              <w:adjustRightInd w:val="0"/>
              <w:spacing w:after="0" w:line="240" w:lineRule="auto"/>
              <w:jc w:val="both"/>
              <w:rPr>
                <w:rFonts w:eastAsia="Calibri" w:cstheme="minorHAnsi"/>
                <w:b/>
                <w:bCs/>
                <w:lang w:val="en-US"/>
              </w:rPr>
            </w:pPr>
          </w:p>
        </w:tc>
        <w:tc>
          <w:tcPr>
            <w:tcW w:w="2520" w:type="dxa"/>
            <w:tcBorders>
              <w:top w:val="single" w:sz="4" w:space="0" w:color="auto"/>
              <w:left w:val="single" w:sz="4" w:space="0" w:color="auto"/>
              <w:bottom w:val="single" w:sz="8" w:space="0" w:color="8EAADB" w:themeColor="accent5" w:themeTint="99"/>
              <w:right w:val="single" w:sz="4" w:space="0" w:color="auto"/>
            </w:tcBorders>
          </w:tcPr>
          <w:p w14:paraId="270D8461" w14:textId="2A1CA3CA" w:rsidR="00363038" w:rsidRPr="00384150" w:rsidRDefault="00992AD3" w:rsidP="00363038">
            <w:pPr>
              <w:autoSpaceDE w:val="0"/>
              <w:autoSpaceDN w:val="0"/>
              <w:adjustRightInd w:val="0"/>
              <w:spacing w:after="0" w:line="240" w:lineRule="auto"/>
              <w:jc w:val="both"/>
              <w:rPr>
                <w:rFonts w:eastAsia="Calibri" w:cstheme="minorHAnsi"/>
                <w:b/>
                <w:bCs/>
                <w:lang w:val="en-US"/>
              </w:rPr>
            </w:pPr>
            <w:r w:rsidRPr="00384150">
              <w:rPr>
                <w:rFonts w:eastAsia="Calibri" w:cstheme="minorHAnsi"/>
                <w:b/>
                <w:bCs/>
                <w:lang w:val="en-US"/>
              </w:rPr>
              <w:t>€1</w:t>
            </w:r>
            <w:r w:rsidR="00F413CA">
              <w:rPr>
                <w:rFonts w:eastAsia="Calibri" w:cstheme="minorHAnsi"/>
                <w:b/>
                <w:bCs/>
                <w:lang w:val="en-US"/>
              </w:rPr>
              <w:t>,</w:t>
            </w:r>
            <w:r w:rsidR="00235CCA" w:rsidRPr="00384150">
              <w:rPr>
                <w:rFonts w:eastAsia="Calibri" w:cstheme="minorHAnsi"/>
                <w:b/>
                <w:bCs/>
                <w:lang w:val="en-US"/>
              </w:rPr>
              <w:t>500</w:t>
            </w:r>
          </w:p>
          <w:p w14:paraId="203F000F" w14:textId="05B0BFDA" w:rsidR="00363038" w:rsidRPr="00384150" w:rsidRDefault="00363038" w:rsidP="00F413CA">
            <w:pPr>
              <w:autoSpaceDE w:val="0"/>
              <w:autoSpaceDN w:val="0"/>
              <w:adjustRightInd w:val="0"/>
              <w:spacing w:after="0" w:line="240" w:lineRule="auto"/>
              <w:jc w:val="both"/>
              <w:rPr>
                <w:rFonts w:eastAsia="Calibri" w:cstheme="minorHAnsi"/>
                <w:b/>
                <w:bCs/>
                <w:lang w:val="en-US"/>
              </w:rPr>
            </w:pPr>
          </w:p>
        </w:tc>
        <w:tc>
          <w:tcPr>
            <w:tcW w:w="2369" w:type="dxa"/>
            <w:tcBorders>
              <w:top w:val="single" w:sz="4" w:space="0" w:color="auto"/>
              <w:left w:val="single" w:sz="4" w:space="0" w:color="auto"/>
              <w:bottom w:val="single" w:sz="8" w:space="0" w:color="8EAADB" w:themeColor="accent5" w:themeTint="99"/>
              <w:right w:val="single" w:sz="4" w:space="0" w:color="auto"/>
            </w:tcBorders>
          </w:tcPr>
          <w:p w14:paraId="7A46583D" w14:textId="127AE387" w:rsidR="004D1CD4" w:rsidRPr="00384150" w:rsidRDefault="001C3EF5" w:rsidP="00363038">
            <w:pPr>
              <w:autoSpaceDE w:val="0"/>
              <w:autoSpaceDN w:val="0"/>
              <w:adjustRightInd w:val="0"/>
              <w:spacing w:after="0" w:line="240" w:lineRule="auto"/>
              <w:jc w:val="both"/>
              <w:rPr>
                <w:rFonts w:eastAsia="Calibri" w:cstheme="minorHAnsi"/>
                <w:b/>
                <w:bCs/>
                <w:lang w:val="en-US"/>
              </w:rPr>
            </w:pPr>
            <w:r>
              <w:rPr>
                <w:rFonts w:eastAsia="Calibri" w:cstheme="minorHAnsi"/>
                <w:b/>
                <w:bCs/>
                <w:lang w:val="en-US"/>
              </w:rPr>
              <w:t>€</w:t>
            </w:r>
            <w:r w:rsidR="004D1CD4" w:rsidRPr="00384150">
              <w:rPr>
                <w:rFonts w:eastAsia="Calibri" w:cstheme="minorHAnsi"/>
                <w:b/>
                <w:bCs/>
                <w:lang w:val="en-US"/>
              </w:rPr>
              <w:t>1</w:t>
            </w:r>
            <w:r w:rsidR="00CF0253" w:rsidRPr="00384150">
              <w:rPr>
                <w:rFonts w:eastAsia="Calibri" w:cstheme="minorHAnsi"/>
                <w:b/>
                <w:bCs/>
                <w:lang w:val="en-US"/>
              </w:rPr>
              <w:t>2</w:t>
            </w:r>
          </w:p>
          <w:p w14:paraId="704D6851" w14:textId="27C43DCC" w:rsidR="00CF0253" w:rsidRPr="00384150" w:rsidRDefault="00CF0253" w:rsidP="00363038">
            <w:pPr>
              <w:autoSpaceDE w:val="0"/>
              <w:autoSpaceDN w:val="0"/>
              <w:adjustRightInd w:val="0"/>
              <w:spacing w:after="0" w:line="240" w:lineRule="auto"/>
              <w:jc w:val="both"/>
              <w:rPr>
                <w:rFonts w:eastAsia="Calibri" w:cstheme="minorHAnsi"/>
                <w:b/>
                <w:bCs/>
                <w:lang w:val="en-US"/>
              </w:rPr>
            </w:pPr>
          </w:p>
        </w:tc>
        <w:tc>
          <w:tcPr>
            <w:tcW w:w="2552" w:type="dxa"/>
            <w:tcBorders>
              <w:top w:val="single" w:sz="4" w:space="0" w:color="auto"/>
              <w:left w:val="single" w:sz="4" w:space="0" w:color="auto"/>
              <w:bottom w:val="single" w:sz="8" w:space="0" w:color="8EAADB" w:themeColor="accent5" w:themeTint="99"/>
              <w:right w:val="single" w:sz="4" w:space="0" w:color="auto"/>
            </w:tcBorders>
          </w:tcPr>
          <w:p w14:paraId="19914B08" w14:textId="0F776B37" w:rsidR="00CF0253" w:rsidRPr="00384150" w:rsidRDefault="001C3EF5" w:rsidP="001C3EF5">
            <w:pPr>
              <w:autoSpaceDE w:val="0"/>
              <w:autoSpaceDN w:val="0"/>
              <w:adjustRightInd w:val="0"/>
              <w:spacing w:after="0" w:line="240" w:lineRule="auto"/>
              <w:jc w:val="both"/>
              <w:rPr>
                <w:rFonts w:eastAsia="Calibri" w:cstheme="minorHAnsi"/>
                <w:b/>
                <w:bCs/>
                <w:lang w:val="en-US"/>
              </w:rPr>
            </w:pPr>
            <w:r>
              <w:rPr>
                <w:rFonts w:eastAsia="Calibri" w:cstheme="minorHAnsi"/>
                <w:b/>
                <w:bCs/>
                <w:lang w:val="en-US"/>
              </w:rPr>
              <w:t>€</w:t>
            </w:r>
            <w:r w:rsidR="004D1CD4" w:rsidRPr="00384150">
              <w:rPr>
                <w:rFonts w:eastAsia="Calibri" w:cstheme="minorHAnsi"/>
                <w:b/>
                <w:bCs/>
                <w:lang w:val="en-US"/>
              </w:rPr>
              <w:t>8</w:t>
            </w:r>
          </w:p>
        </w:tc>
      </w:tr>
    </w:tbl>
    <w:p w14:paraId="70E18F2D" w14:textId="085913FD" w:rsidR="00363038" w:rsidRDefault="00363038" w:rsidP="00363038">
      <w:pPr>
        <w:autoSpaceDE w:val="0"/>
        <w:autoSpaceDN w:val="0"/>
        <w:adjustRightInd w:val="0"/>
        <w:spacing w:after="0" w:line="240" w:lineRule="auto"/>
        <w:jc w:val="both"/>
        <w:rPr>
          <w:rFonts w:eastAsia="Calibri" w:cstheme="minorHAnsi"/>
          <w:b/>
          <w:bCs/>
          <w:color w:val="000000" w:themeColor="text1"/>
          <w:u w:val="single"/>
          <w:lang w:val="en-GB"/>
        </w:rPr>
      </w:pPr>
    </w:p>
    <w:p w14:paraId="5C608549" w14:textId="7DE61A15" w:rsidR="008E0420" w:rsidRDefault="008E0420" w:rsidP="00363038">
      <w:pPr>
        <w:autoSpaceDE w:val="0"/>
        <w:autoSpaceDN w:val="0"/>
        <w:adjustRightInd w:val="0"/>
        <w:spacing w:after="0" w:line="240" w:lineRule="auto"/>
        <w:jc w:val="both"/>
        <w:rPr>
          <w:rFonts w:eastAsia="Calibri" w:cstheme="minorHAnsi"/>
          <w:b/>
          <w:bCs/>
          <w:color w:val="000000" w:themeColor="text1"/>
          <w:u w:val="single"/>
          <w:lang w:val="en-GB"/>
        </w:rPr>
      </w:pPr>
    </w:p>
    <w:p w14:paraId="7F838C4A" w14:textId="6C94BD8D" w:rsidR="008E0420" w:rsidRDefault="008E0420">
      <w:pPr>
        <w:rPr>
          <w:rFonts w:eastAsia="Calibri" w:cstheme="minorHAnsi"/>
          <w:b/>
          <w:bCs/>
          <w:color w:val="000000" w:themeColor="text1"/>
          <w:u w:val="single"/>
          <w:lang w:val="en-GB"/>
        </w:rPr>
      </w:pPr>
      <w:r>
        <w:rPr>
          <w:rFonts w:eastAsia="Calibri" w:cstheme="minorHAnsi"/>
          <w:b/>
          <w:bCs/>
          <w:color w:val="000000" w:themeColor="text1"/>
          <w:u w:val="single"/>
          <w:lang w:val="en-GB"/>
        </w:rPr>
        <w:br w:type="page"/>
      </w:r>
    </w:p>
    <w:p w14:paraId="2138A88F" w14:textId="77777777" w:rsidR="008E0420" w:rsidRPr="00363038" w:rsidRDefault="008E0420" w:rsidP="00363038">
      <w:pPr>
        <w:autoSpaceDE w:val="0"/>
        <w:autoSpaceDN w:val="0"/>
        <w:adjustRightInd w:val="0"/>
        <w:spacing w:after="0" w:line="240" w:lineRule="auto"/>
        <w:jc w:val="both"/>
        <w:rPr>
          <w:rFonts w:eastAsia="Calibri" w:cstheme="minorHAnsi"/>
          <w:b/>
          <w:bCs/>
          <w:color w:val="000000" w:themeColor="text1"/>
          <w:u w:val="single"/>
          <w:lang w:val="en-GB"/>
        </w:rPr>
      </w:pPr>
    </w:p>
    <w:p w14:paraId="55B96204" w14:textId="0987E840" w:rsidR="00363038" w:rsidRPr="001C3EF5" w:rsidRDefault="009B7FCC" w:rsidP="009B7FCC">
      <w:pPr>
        <w:pStyle w:val="Heading2"/>
        <w:rPr>
          <w:rFonts w:eastAsia="Calibri"/>
          <w:color w:val="auto"/>
          <w:lang w:val="en-US"/>
        </w:rPr>
      </w:pPr>
      <w:bookmarkStart w:id="24" w:name="_Toc122340457"/>
      <w:r w:rsidRPr="009B7FCC">
        <w:rPr>
          <w:rFonts w:eastAsia="Calibri"/>
          <w:color w:val="auto"/>
          <w:lang w:val="en-US"/>
        </w:rPr>
        <w:t>11.2</w:t>
      </w:r>
      <w:r w:rsidRPr="009B7FCC">
        <w:rPr>
          <w:rFonts w:eastAsia="Calibri"/>
          <w:color w:val="auto"/>
          <w:lang w:val="en-US"/>
        </w:rPr>
        <w:tab/>
      </w:r>
      <w:r w:rsidR="00363038" w:rsidRPr="009B7FCC">
        <w:rPr>
          <w:rFonts w:eastAsia="Calibri"/>
          <w:color w:val="auto"/>
          <w:lang w:val="en-US"/>
        </w:rPr>
        <w:t>Table 2 – Level of Contribution – Other Categories of Development</w:t>
      </w:r>
      <w:bookmarkEnd w:id="24"/>
      <w:r w:rsidR="00363038" w:rsidRPr="009B7FCC">
        <w:rPr>
          <w:rFonts w:eastAsia="Calibri"/>
          <w:color w:val="auto"/>
          <w:lang w:val="en-US"/>
        </w:rPr>
        <w:t xml:space="preserve"> </w:t>
      </w:r>
    </w:p>
    <w:tbl>
      <w:tblPr>
        <w:tblW w:w="137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4677"/>
        <w:gridCol w:w="8364"/>
      </w:tblGrid>
      <w:tr w:rsidR="00BF0D3B" w:rsidRPr="00363038" w14:paraId="36573CFF" w14:textId="77777777" w:rsidTr="00C06DFD">
        <w:trPr>
          <w:trHeight w:val="582"/>
        </w:trPr>
        <w:tc>
          <w:tcPr>
            <w:tcW w:w="5387" w:type="dxa"/>
            <w:gridSpan w:val="2"/>
            <w:shd w:val="clear" w:color="auto" w:fill="9CC2E5" w:themeFill="accent1" w:themeFillTint="99"/>
          </w:tcPr>
          <w:p w14:paraId="3A1CAF17" w14:textId="77777777" w:rsidR="00BF0D3B" w:rsidRPr="00363038" w:rsidRDefault="00BF0D3B" w:rsidP="00363038">
            <w:pPr>
              <w:autoSpaceDE w:val="0"/>
              <w:autoSpaceDN w:val="0"/>
              <w:adjustRightInd w:val="0"/>
              <w:spacing w:after="0" w:line="240" w:lineRule="auto"/>
              <w:jc w:val="both"/>
              <w:rPr>
                <w:rFonts w:eastAsia="Calibri" w:cstheme="minorHAnsi"/>
                <w:b/>
                <w:bCs/>
                <w:color w:val="000000" w:themeColor="text1"/>
                <w:lang w:val="en-US"/>
              </w:rPr>
            </w:pPr>
            <w:r w:rsidRPr="00363038">
              <w:rPr>
                <w:rFonts w:eastAsia="Calibri" w:cstheme="minorHAnsi"/>
                <w:b/>
                <w:bCs/>
                <w:color w:val="000000" w:themeColor="text1"/>
                <w:lang w:val="en-US"/>
              </w:rPr>
              <w:t xml:space="preserve">Category </w:t>
            </w:r>
          </w:p>
        </w:tc>
        <w:tc>
          <w:tcPr>
            <w:tcW w:w="8364" w:type="dxa"/>
            <w:shd w:val="clear" w:color="auto" w:fill="9CC2E5" w:themeFill="accent1" w:themeFillTint="99"/>
          </w:tcPr>
          <w:p w14:paraId="7975C6C4" w14:textId="77777777" w:rsidR="00BF0D3B" w:rsidRPr="00363038" w:rsidRDefault="00BF0D3B" w:rsidP="00363038">
            <w:pPr>
              <w:autoSpaceDE w:val="0"/>
              <w:autoSpaceDN w:val="0"/>
              <w:adjustRightInd w:val="0"/>
              <w:spacing w:after="0" w:line="240" w:lineRule="auto"/>
              <w:jc w:val="both"/>
              <w:rPr>
                <w:rFonts w:eastAsia="Calibri" w:cstheme="minorHAnsi"/>
                <w:b/>
                <w:bCs/>
                <w:color w:val="000000" w:themeColor="text1"/>
                <w:lang w:val="en-US"/>
              </w:rPr>
            </w:pPr>
            <w:r w:rsidRPr="00363038">
              <w:rPr>
                <w:rFonts w:eastAsia="Calibri" w:cstheme="minorHAnsi"/>
                <w:b/>
                <w:bCs/>
                <w:color w:val="000000" w:themeColor="text1"/>
                <w:lang w:val="en-US"/>
              </w:rPr>
              <w:t>Amount of Contribution</w:t>
            </w:r>
          </w:p>
        </w:tc>
      </w:tr>
      <w:tr w:rsidR="00363038" w:rsidRPr="00363038" w14:paraId="6DF19D1B" w14:textId="77777777" w:rsidTr="0045364E">
        <w:tc>
          <w:tcPr>
            <w:tcW w:w="710" w:type="dxa"/>
          </w:tcPr>
          <w:p w14:paraId="4BCBDCC6"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A</w:t>
            </w:r>
          </w:p>
        </w:tc>
        <w:tc>
          <w:tcPr>
            <w:tcW w:w="4677" w:type="dxa"/>
          </w:tcPr>
          <w:p w14:paraId="66E18579" w14:textId="1DABDBFC"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Shortfall in provision of car-parking space</w:t>
            </w:r>
            <w:r w:rsidR="00C82608">
              <w:rPr>
                <w:rFonts w:eastAsia="Calibri" w:cstheme="minorHAnsi"/>
                <w:color w:val="000000" w:themeColor="text1"/>
                <w:lang w:val="en-US"/>
              </w:rPr>
              <w:t>:</w:t>
            </w:r>
          </w:p>
          <w:p w14:paraId="74CA6239" w14:textId="4147EAAB" w:rsidR="00363038" w:rsidRPr="00C82608" w:rsidRDefault="00363038" w:rsidP="00C82608">
            <w:pPr>
              <w:pStyle w:val="ListParagraph"/>
              <w:numPr>
                <w:ilvl w:val="0"/>
                <w:numId w:val="23"/>
              </w:numPr>
              <w:autoSpaceDE w:val="0"/>
              <w:autoSpaceDN w:val="0"/>
              <w:adjustRightInd w:val="0"/>
              <w:spacing w:after="0" w:line="240" w:lineRule="auto"/>
              <w:jc w:val="both"/>
              <w:rPr>
                <w:rFonts w:eastAsia="Calibri" w:cstheme="minorHAnsi"/>
                <w:color w:val="000000" w:themeColor="text1"/>
                <w:lang w:val="en-US"/>
              </w:rPr>
            </w:pPr>
            <w:r w:rsidRPr="00C82608">
              <w:rPr>
                <w:rFonts w:eastAsia="Calibri" w:cstheme="minorHAnsi"/>
                <w:color w:val="000000" w:themeColor="text1"/>
                <w:lang w:val="en-US"/>
              </w:rPr>
              <w:t>Urban (</w:t>
            </w:r>
            <w:proofErr w:type="gramStart"/>
            <w:r w:rsidRPr="00C82608">
              <w:rPr>
                <w:rFonts w:eastAsia="Calibri" w:cstheme="minorHAnsi"/>
                <w:color w:val="000000" w:themeColor="text1"/>
                <w:lang w:val="en-US"/>
              </w:rPr>
              <w:t>i.e.</w:t>
            </w:r>
            <w:proofErr w:type="gramEnd"/>
            <w:r w:rsidRPr="00C82608">
              <w:rPr>
                <w:rFonts w:eastAsia="Calibri" w:cstheme="minorHAnsi"/>
                <w:color w:val="000000" w:themeColor="text1"/>
                <w:lang w:val="en-US"/>
              </w:rPr>
              <w:t xml:space="preserve"> Longford Town Area)</w:t>
            </w:r>
          </w:p>
          <w:p w14:paraId="13271ACC" w14:textId="44F43BD1" w:rsidR="00363038" w:rsidRPr="00C82608" w:rsidRDefault="00363038" w:rsidP="00C82608">
            <w:pPr>
              <w:pStyle w:val="ListParagraph"/>
              <w:numPr>
                <w:ilvl w:val="0"/>
                <w:numId w:val="23"/>
              </w:numPr>
              <w:autoSpaceDE w:val="0"/>
              <w:autoSpaceDN w:val="0"/>
              <w:adjustRightInd w:val="0"/>
              <w:spacing w:after="0" w:line="240" w:lineRule="auto"/>
              <w:jc w:val="both"/>
              <w:rPr>
                <w:rFonts w:eastAsia="Calibri" w:cstheme="minorHAnsi"/>
                <w:color w:val="000000" w:themeColor="text1"/>
                <w:lang w:val="en-US"/>
              </w:rPr>
            </w:pPr>
            <w:r w:rsidRPr="00C82608">
              <w:rPr>
                <w:rFonts w:eastAsia="Calibri" w:cstheme="minorHAnsi"/>
                <w:color w:val="000000" w:themeColor="text1"/>
                <w:lang w:val="en-US"/>
              </w:rPr>
              <w:t xml:space="preserve">Rural </w:t>
            </w:r>
          </w:p>
        </w:tc>
        <w:tc>
          <w:tcPr>
            <w:tcW w:w="8364" w:type="dxa"/>
          </w:tcPr>
          <w:p w14:paraId="5E3BC1C6"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p>
          <w:p w14:paraId="3585B594" w14:textId="2D898332" w:rsidR="00363038" w:rsidRPr="00363038" w:rsidRDefault="00CF0253" w:rsidP="00363038">
            <w:pPr>
              <w:autoSpaceDE w:val="0"/>
              <w:autoSpaceDN w:val="0"/>
              <w:adjustRightInd w:val="0"/>
              <w:spacing w:after="0" w:line="240" w:lineRule="auto"/>
              <w:jc w:val="both"/>
              <w:rPr>
                <w:rFonts w:eastAsia="Calibri" w:cstheme="minorHAnsi"/>
                <w:color w:val="000000" w:themeColor="text1"/>
                <w:lang w:val="en-US"/>
              </w:rPr>
            </w:pPr>
            <w:r>
              <w:rPr>
                <w:rFonts w:eastAsia="Calibri" w:cstheme="minorHAnsi"/>
                <w:b/>
                <w:bCs/>
                <w:color w:val="000000" w:themeColor="text1"/>
                <w:lang w:val="en-US"/>
              </w:rPr>
              <w:t>€</w:t>
            </w:r>
            <w:r w:rsidR="00363038" w:rsidRPr="00363038">
              <w:rPr>
                <w:rFonts w:eastAsia="Calibri" w:cstheme="minorHAnsi"/>
                <w:b/>
                <w:bCs/>
                <w:color w:val="000000" w:themeColor="text1"/>
                <w:lang w:val="en-US"/>
              </w:rPr>
              <w:t>3</w:t>
            </w:r>
            <w:r>
              <w:rPr>
                <w:rFonts w:eastAsia="Calibri" w:cstheme="minorHAnsi"/>
                <w:b/>
                <w:bCs/>
                <w:color w:val="000000" w:themeColor="text1"/>
                <w:lang w:val="en-US"/>
              </w:rPr>
              <w:t>,</w:t>
            </w:r>
            <w:r w:rsidR="001C3EF5">
              <w:rPr>
                <w:rFonts w:eastAsia="Calibri" w:cstheme="minorHAnsi"/>
                <w:b/>
                <w:bCs/>
                <w:color w:val="000000" w:themeColor="text1"/>
                <w:lang w:val="en-US"/>
              </w:rPr>
              <w:t>500</w:t>
            </w:r>
          </w:p>
          <w:p w14:paraId="6593B0C7" w14:textId="500150AF"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b/>
                <w:color w:val="000000" w:themeColor="text1"/>
                <w:lang w:val="en-US"/>
              </w:rPr>
              <w:t>€</w:t>
            </w:r>
            <w:r w:rsidRPr="00363038">
              <w:rPr>
                <w:rFonts w:eastAsia="Calibri" w:cstheme="minorHAnsi"/>
                <w:b/>
                <w:bCs/>
                <w:color w:val="000000" w:themeColor="text1"/>
                <w:lang w:val="en-US"/>
              </w:rPr>
              <w:t>1</w:t>
            </w:r>
            <w:r w:rsidR="00CF0253">
              <w:rPr>
                <w:rFonts w:eastAsia="Calibri" w:cstheme="minorHAnsi"/>
                <w:b/>
                <w:bCs/>
                <w:color w:val="000000" w:themeColor="text1"/>
                <w:lang w:val="en-US"/>
              </w:rPr>
              <w:t>,</w:t>
            </w:r>
            <w:r w:rsidR="001C3EF5">
              <w:rPr>
                <w:rFonts w:eastAsia="Calibri" w:cstheme="minorHAnsi"/>
                <w:b/>
                <w:bCs/>
                <w:color w:val="000000" w:themeColor="text1"/>
                <w:lang w:val="en-US"/>
              </w:rPr>
              <w:t>700</w:t>
            </w:r>
          </w:p>
        </w:tc>
      </w:tr>
      <w:tr w:rsidR="00363038" w:rsidRPr="00363038" w14:paraId="0C591156" w14:textId="77777777" w:rsidTr="0045364E">
        <w:tc>
          <w:tcPr>
            <w:tcW w:w="710" w:type="dxa"/>
          </w:tcPr>
          <w:p w14:paraId="6924F457"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B</w:t>
            </w:r>
          </w:p>
        </w:tc>
        <w:tc>
          <w:tcPr>
            <w:tcW w:w="4677" w:type="dxa"/>
          </w:tcPr>
          <w:p w14:paraId="49BE9E39"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Shortfall in provision of open space</w:t>
            </w:r>
          </w:p>
          <w:p w14:paraId="30C8CAC6" w14:textId="39A2F07C" w:rsidR="00363038" w:rsidRPr="00C82608" w:rsidRDefault="00363038" w:rsidP="00C82608">
            <w:pPr>
              <w:pStyle w:val="ListParagraph"/>
              <w:numPr>
                <w:ilvl w:val="0"/>
                <w:numId w:val="24"/>
              </w:numPr>
              <w:autoSpaceDE w:val="0"/>
              <w:autoSpaceDN w:val="0"/>
              <w:adjustRightInd w:val="0"/>
              <w:spacing w:after="0" w:line="240" w:lineRule="auto"/>
              <w:jc w:val="both"/>
              <w:rPr>
                <w:rFonts w:eastAsia="Calibri" w:cstheme="minorHAnsi"/>
                <w:color w:val="000000" w:themeColor="text1"/>
                <w:lang w:val="en-US"/>
              </w:rPr>
            </w:pPr>
            <w:r w:rsidRPr="00C82608">
              <w:rPr>
                <w:rFonts w:eastAsia="Calibri" w:cstheme="minorHAnsi"/>
                <w:color w:val="000000" w:themeColor="text1"/>
                <w:lang w:val="en-US"/>
              </w:rPr>
              <w:t xml:space="preserve">Urban </w:t>
            </w:r>
          </w:p>
          <w:p w14:paraId="2217CE25" w14:textId="2A6D3950" w:rsidR="00363038" w:rsidRPr="00C82608" w:rsidRDefault="00363038" w:rsidP="00C82608">
            <w:pPr>
              <w:pStyle w:val="ListParagraph"/>
              <w:numPr>
                <w:ilvl w:val="0"/>
                <w:numId w:val="24"/>
              </w:numPr>
              <w:autoSpaceDE w:val="0"/>
              <w:autoSpaceDN w:val="0"/>
              <w:adjustRightInd w:val="0"/>
              <w:spacing w:after="0" w:line="240" w:lineRule="auto"/>
              <w:jc w:val="both"/>
              <w:rPr>
                <w:rFonts w:eastAsia="Calibri" w:cstheme="minorHAnsi"/>
                <w:color w:val="000000" w:themeColor="text1"/>
                <w:lang w:val="en-US"/>
              </w:rPr>
            </w:pPr>
            <w:r w:rsidRPr="00C82608">
              <w:rPr>
                <w:rFonts w:eastAsia="Calibri" w:cstheme="minorHAnsi"/>
                <w:color w:val="000000" w:themeColor="text1"/>
                <w:lang w:val="en-US"/>
              </w:rPr>
              <w:t>Rural</w:t>
            </w:r>
          </w:p>
        </w:tc>
        <w:tc>
          <w:tcPr>
            <w:tcW w:w="8364" w:type="dxa"/>
          </w:tcPr>
          <w:p w14:paraId="064C2E79"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p>
          <w:p w14:paraId="339F80F2"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b/>
                <w:color w:val="000000" w:themeColor="text1"/>
                <w:lang w:val="en-US"/>
              </w:rPr>
              <w:t>€30</w:t>
            </w:r>
            <w:r w:rsidRPr="00363038">
              <w:rPr>
                <w:rFonts w:eastAsia="Calibri" w:cstheme="minorHAnsi"/>
                <w:color w:val="000000" w:themeColor="text1"/>
                <w:lang w:val="en-US"/>
              </w:rPr>
              <w:t xml:space="preserve"> per M²    </w:t>
            </w:r>
          </w:p>
          <w:p w14:paraId="0922851B" w14:textId="2E7C5AC6" w:rsidR="00363038" w:rsidRPr="00363038" w:rsidRDefault="00CF0253" w:rsidP="00363038">
            <w:pPr>
              <w:autoSpaceDE w:val="0"/>
              <w:autoSpaceDN w:val="0"/>
              <w:adjustRightInd w:val="0"/>
              <w:spacing w:after="0" w:line="240" w:lineRule="auto"/>
              <w:jc w:val="both"/>
              <w:rPr>
                <w:rFonts w:eastAsia="Calibri" w:cstheme="minorHAnsi"/>
                <w:color w:val="000000" w:themeColor="text1"/>
                <w:lang w:val="en-US"/>
              </w:rPr>
            </w:pPr>
            <w:r>
              <w:rPr>
                <w:rFonts w:eastAsia="Calibri" w:cstheme="minorHAnsi"/>
                <w:b/>
                <w:color w:val="000000" w:themeColor="text1"/>
                <w:lang w:val="en-US"/>
              </w:rPr>
              <w:t xml:space="preserve">  </w:t>
            </w:r>
            <w:r w:rsidR="00363038" w:rsidRPr="00363038">
              <w:rPr>
                <w:rFonts w:eastAsia="Calibri" w:cstheme="minorHAnsi"/>
                <w:b/>
                <w:color w:val="000000" w:themeColor="text1"/>
                <w:lang w:val="en-US"/>
              </w:rPr>
              <w:t>€9</w:t>
            </w:r>
            <w:r w:rsidR="00363038" w:rsidRPr="00363038">
              <w:rPr>
                <w:rFonts w:eastAsia="Calibri" w:cstheme="minorHAnsi"/>
                <w:color w:val="000000" w:themeColor="text1"/>
                <w:lang w:val="en-US"/>
              </w:rPr>
              <w:t xml:space="preserve"> per M²     </w:t>
            </w:r>
            <w:r w:rsidR="00363038" w:rsidRPr="00363038">
              <w:rPr>
                <w:rFonts w:eastAsia="Calibri" w:cstheme="minorHAnsi"/>
                <w:b/>
                <w:color w:val="000000" w:themeColor="text1"/>
                <w:lang w:val="en-US"/>
              </w:rPr>
              <w:t xml:space="preserve">  </w:t>
            </w:r>
          </w:p>
        </w:tc>
      </w:tr>
      <w:tr w:rsidR="00363038" w:rsidRPr="00363038" w14:paraId="43FB4D47" w14:textId="77777777" w:rsidTr="0045364E">
        <w:tc>
          <w:tcPr>
            <w:tcW w:w="710" w:type="dxa"/>
          </w:tcPr>
          <w:p w14:paraId="4FFAD061"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C</w:t>
            </w:r>
          </w:p>
        </w:tc>
        <w:tc>
          <w:tcPr>
            <w:tcW w:w="4677" w:type="dxa"/>
          </w:tcPr>
          <w:p w14:paraId="641905A8"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Agricultural Development</w:t>
            </w:r>
          </w:p>
        </w:tc>
        <w:tc>
          <w:tcPr>
            <w:tcW w:w="8364" w:type="dxa"/>
          </w:tcPr>
          <w:p w14:paraId="453B1F73" w14:textId="5041AE37" w:rsidR="0095666A" w:rsidRDefault="0095666A" w:rsidP="00363038">
            <w:pPr>
              <w:autoSpaceDE w:val="0"/>
              <w:autoSpaceDN w:val="0"/>
              <w:adjustRightInd w:val="0"/>
              <w:spacing w:after="0" w:line="240" w:lineRule="auto"/>
              <w:jc w:val="both"/>
              <w:rPr>
                <w:rFonts w:eastAsia="Calibri" w:cstheme="minorHAnsi"/>
                <w:b/>
                <w:color w:val="000000" w:themeColor="text1"/>
                <w:lang w:val="en-US"/>
              </w:rPr>
            </w:pPr>
            <w:r>
              <w:rPr>
                <w:rFonts w:eastAsia="Calibri" w:cstheme="minorHAnsi"/>
                <w:b/>
                <w:color w:val="000000" w:themeColor="text1"/>
                <w:lang w:val="en-US"/>
              </w:rPr>
              <w:t>Nil up to 500 sqm</w:t>
            </w:r>
          </w:p>
          <w:p w14:paraId="6D03C076" w14:textId="2A15B41F" w:rsidR="00363038" w:rsidRPr="00C82608" w:rsidRDefault="00363038" w:rsidP="00363038">
            <w:pPr>
              <w:autoSpaceDE w:val="0"/>
              <w:autoSpaceDN w:val="0"/>
              <w:adjustRightInd w:val="0"/>
              <w:spacing w:after="0" w:line="240" w:lineRule="auto"/>
              <w:jc w:val="both"/>
              <w:rPr>
                <w:rFonts w:eastAsia="Calibri" w:cstheme="minorHAnsi"/>
                <w:b/>
                <w:color w:val="000000" w:themeColor="text1"/>
                <w:lang w:val="en-US"/>
              </w:rPr>
            </w:pPr>
            <w:r w:rsidRPr="00363038">
              <w:rPr>
                <w:rFonts w:eastAsia="Calibri" w:cstheme="minorHAnsi"/>
                <w:b/>
                <w:color w:val="000000" w:themeColor="text1"/>
                <w:lang w:val="en-US"/>
              </w:rPr>
              <w:t>€5</w:t>
            </w:r>
            <w:r w:rsidRPr="00363038">
              <w:rPr>
                <w:rFonts w:eastAsia="Calibri" w:cstheme="minorHAnsi"/>
                <w:color w:val="000000" w:themeColor="text1"/>
                <w:lang w:val="en-US"/>
              </w:rPr>
              <w:t xml:space="preserve"> per </w:t>
            </w:r>
            <w:r w:rsidR="0095666A">
              <w:rPr>
                <w:rFonts w:eastAsia="Calibri" w:cstheme="minorHAnsi"/>
                <w:color w:val="000000" w:themeColor="text1"/>
                <w:lang w:val="en-US"/>
              </w:rPr>
              <w:t>sqm</w:t>
            </w:r>
            <w:r w:rsidRPr="00363038">
              <w:rPr>
                <w:rFonts w:eastAsia="Calibri" w:cstheme="minorHAnsi"/>
                <w:color w:val="000000" w:themeColor="text1"/>
                <w:lang w:val="en-US"/>
              </w:rPr>
              <w:t xml:space="preserve"> &gt; 500 M²   of roofed development area   </w:t>
            </w:r>
          </w:p>
        </w:tc>
      </w:tr>
      <w:tr w:rsidR="00363038" w:rsidRPr="00363038" w14:paraId="506AFB58" w14:textId="77777777" w:rsidTr="0045364E">
        <w:tc>
          <w:tcPr>
            <w:tcW w:w="710" w:type="dxa"/>
          </w:tcPr>
          <w:p w14:paraId="1AD0718A"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D</w:t>
            </w:r>
          </w:p>
        </w:tc>
        <w:tc>
          <w:tcPr>
            <w:tcW w:w="4677" w:type="dxa"/>
          </w:tcPr>
          <w:p w14:paraId="49A07F51"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Replacement of broad-leaf high forest by conifer species/peat extraction</w:t>
            </w:r>
          </w:p>
        </w:tc>
        <w:tc>
          <w:tcPr>
            <w:tcW w:w="8364" w:type="dxa"/>
          </w:tcPr>
          <w:p w14:paraId="2D412B81" w14:textId="599BDB79" w:rsidR="00363038" w:rsidRPr="00363038" w:rsidRDefault="00363038" w:rsidP="00363038">
            <w:pPr>
              <w:autoSpaceDE w:val="0"/>
              <w:autoSpaceDN w:val="0"/>
              <w:adjustRightInd w:val="0"/>
              <w:spacing w:after="0" w:line="240" w:lineRule="auto"/>
              <w:jc w:val="both"/>
              <w:rPr>
                <w:rFonts w:eastAsia="Calibri" w:cstheme="minorHAnsi"/>
                <w:b/>
                <w:color w:val="000000" w:themeColor="text1"/>
                <w:lang w:val="en-US"/>
              </w:rPr>
            </w:pPr>
            <w:r w:rsidRPr="00363038">
              <w:rPr>
                <w:rFonts w:eastAsia="Calibri" w:cstheme="minorHAnsi"/>
                <w:b/>
                <w:color w:val="000000" w:themeColor="text1"/>
                <w:lang w:val="en-US"/>
              </w:rPr>
              <w:t>€5</w:t>
            </w:r>
            <w:r w:rsidR="00CF0253">
              <w:rPr>
                <w:rFonts w:eastAsia="Calibri" w:cstheme="minorHAnsi"/>
                <w:b/>
                <w:color w:val="000000" w:themeColor="text1"/>
                <w:lang w:val="en-US"/>
              </w:rPr>
              <w:t>8</w:t>
            </w:r>
            <w:r w:rsidRPr="00363038">
              <w:rPr>
                <w:rFonts w:eastAsia="Calibri" w:cstheme="minorHAnsi"/>
                <w:b/>
                <w:color w:val="000000" w:themeColor="text1"/>
                <w:lang w:val="en-US"/>
              </w:rPr>
              <w:t>0</w:t>
            </w:r>
            <w:r w:rsidRPr="00363038">
              <w:rPr>
                <w:rFonts w:eastAsia="Calibri" w:cstheme="minorHAnsi"/>
                <w:color w:val="000000" w:themeColor="text1"/>
                <w:lang w:val="en-US"/>
              </w:rPr>
              <w:t xml:space="preserve"> per hectare of site area</w:t>
            </w:r>
          </w:p>
          <w:p w14:paraId="76C721DC"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p>
        </w:tc>
      </w:tr>
      <w:tr w:rsidR="00363038" w:rsidRPr="00363038" w14:paraId="44C64496" w14:textId="77777777" w:rsidTr="00C82608">
        <w:trPr>
          <w:trHeight w:val="1663"/>
        </w:trPr>
        <w:tc>
          <w:tcPr>
            <w:tcW w:w="710" w:type="dxa"/>
          </w:tcPr>
          <w:p w14:paraId="333933B7"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E</w:t>
            </w:r>
          </w:p>
        </w:tc>
        <w:tc>
          <w:tcPr>
            <w:tcW w:w="4677" w:type="dxa"/>
          </w:tcPr>
          <w:p w14:paraId="3481B7AB"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 xml:space="preserve">Land use for: </w:t>
            </w:r>
          </w:p>
          <w:p w14:paraId="3104C1DB" w14:textId="21089744" w:rsidR="00363038" w:rsidRPr="00C82608" w:rsidRDefault="00363038" w:rsidP="00363038">
            <w:pPr>
              <w:numPr>
                <w:ilvl w:val="0"/>
                <w:numId w:val="19"/>
              </w:num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the winning and working of minerals</w:t>
            </w:r>
          </w:p>
          <w:p w14:paraId="3F95CB01" w14:textId="2B768132" w:rsidR="00363038" w:rsidRPr="00C82608" w:rsidRDefault="00363038" w:rsidP="00363038">
            <w:pPr>
              <w:numPr>
                <w:ilvl w:val="0"/>
                <w:numId w:val="19"/>
              </w:num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deposit of refuse or waste under EPA license.</w:t>
            </w:r>
          </w:p>
          <w:p w14:paraId="547FC89D" w14:textId="276AD061" w:rsidR="00363038" w:rsidRPr="00363038" w:rsidRDefault="00363038" w:rsidP="00363038">
            <w:pPr>
              <w:numPr>
                <w:ilvl w:val="0"/>
                <w:numId w:val="19"/>
              </w:num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Landfilling/raising of sites</w:t>
            </w:r>
            <w:r>
              <w:rPr>
                <w:rFonts w:eastAsia="Calibri" w:cstheme="minorHAnsi"/>
                <w:color w:val="000000" w:themeColor="text1"/>
                <w:lang w:val="en-US"/>
              </w:rPr>
              <w:t xml:space="preserve"> </w:t>
            </w:r>
            <w:r w:rsidRPr="00363038">
              <w:rPr>
                <w:rFonts w:eastAsia="Calibri" w:cstheme="minorHAnsi"/>
                <w:color w:val="000000" w:themeColor="text1"/>
                <w:lang w:val="en-US"/>
              </w:rPr>
              <w:t>(inert material)</w:t>
            </w:r>
          </w:p>
        </w:tc>
        <w:tc>
          <w:tcPr>
            <w:tcW w:w="8364" w:type="dxa"/>
          </w:tcPr>
          <w:p w14:paraId="45401C5B"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p>
          <w:p w14:paraId="3CD071FA" w14:textId="619FD5A8" w:rsidR="004D1CD4" w:rsidRPr="00363038" w:rsidRDefault="00CF0253" w:rsidP="00363038">
            <w:pPr>
              <w:autoSpaceDE w:val="0"/>
              <w:autoSpaceDN w:val="0"/>
              <w:adjustRightInd w:val="0"/>
              <w:spacing w:after="0" w:line="240" w:lineRule="auto"/>
              <w:jc w:val="both"/>
              <w:rPr>
                <w:rFonts w:eastAsia="Calibri" w:cstheme="minorHAnsi"/>
                <w:color w:val="000000" w:themeColor="text1"/>
                <w:lang w:val="en-US"/>
              </w:rPr>
            </w:pPr>
            <w:r>
              <w:rPr>
                <w:rFonts w:eastAsia="Calibri" w:cstheme="minorHAnsi"/>
                <w:b/>
                <w:color w:val="000000" w:themeColor="text1"/>
                <w:lang w:val="en-US"/>
              </w:rPr>
              <w:t>€</w:t>
            </w:r>
            <w:r w:rsidR="004D1CD4">
              <w:rPr>
                <w:rFonts w:eastAsia="Calibri" w:cstheme="minorHAnsi"/>
                <w:b/>
                <w:color w:val="000000" w:themeColor="text1"/>
                <w:lang w:val="en-US"/>
              </w:rPr>
              <w:t xml:space="preserve">800 </w:t>
            </w:r>
            <w:r w:rsidR="00363038" w:rsidRPr="00363038">
              <w:rPr>
                <w:rFonts w:eastAsia="Calibri" w:cstheme="minorHAnsi"/>
                <w:color w:val="000000" w:themeColor="text1"/>
                <w:lang w:val="en-US"/>
              </w:rPr>
              <w:t xml:space="preserve">per 0.1 hectare of site area subject to a minimum charge of </w:t>
            </w:r>
            <w:r w:rsidR="00363038" w:rsidRPr="00212F0E">
              <w:rPr>
                <w:rFonts w:eastAsia="Calibri" w:cstheme="minorHAnsi"/>
                <w:b/>
                <w:color w:val="000000" w:themeColor="text1"/>
                <w:lang w:val="en-US"/>
              </w:rPr>
              <w:t>€</w:t>
            </w:r>
            <w:r w:rsidR="004D1CD4" w:rsidRPr="00212F0E">
              <w:rPr>
                <w:rFonts w:eastAsia="Calibri" w:cstheme="minorHAnsi"/>
                <w:b/>
                <w:color w:val="000000" w:themeColor="text1"/>
                <w:lang w:val="en-US"/>
              </w:rPr>
              <w:t>8</w:t>
            </w:r>
            <w:r w:rsidR="00212F0E">
              <w:rPr>
                <w:rFonts w:eastAsia="Calibri" w:cstheme="minorHAnsi"/>
                <w:b/>
                <w:color w:val="000000" w:themeColor="text1"/>
                <w:lang w:val="en-US"/>
              </w:rPr>
              <w:t>,</w:t>
            </w:r>
            <w:r w:rsidR="004D1CD4" w:rsidRPr="00212F0E">
              <w:rPr>
                <w:rFonts w:eastAsia="Calibri" w:cstheme="minorHAnsi"/>
                <w:b/>
                <w:color w:val="000000" w:themeColor="text1"/>
                <w:lang w:val="en-US"/>
              </w:rPr>
              <w:t>120</w:t>
            </w:r>
          </w:p>
          <w:p w14:paraId="7044A00D" w14:textId="49EDEF6D" w:rsidR="00363038" w:rsidRPr="00363038" w:rsidRDefault="00363038" w:rsidP="00363038">
            <w:pPr>
              <w:autoSpaceDE w:val="0"/>
              <w:autoSpaceDN w:val="0"/>
              <w:adjustRightInd w:val="0"/>
              <w:spacing w:after="0" w:line="240" w:lineRule="auto"/>
              <w:jc w:val="both"/>
              <w:rPr>
                <w:rFonts w:eastAsia="Calibri" w:cstheme="minorHAnsi"/>
                <w:b/>
                <w:color w:val="000000" w:themeColor="text1"/>
                <w:lang w:val="en-US"/>
              </w:rPr>
            </w:pPr>
            <w:r w:rsidRPr="00363038">
              <w:rPr>
                <w:rFonts w:eastAsia="Calibri" w:cstheme="minorHAnsi"/>
                <w:b/>
                <w:color w:val="000000" w:themeColor="text1"/>
                <w:lang w:val="en-US"/>
              </w:rPr>
              <w:t>€</w:t>
            </w:r>
            <w:r w:rsidRPr="00212F0E">
              <w:rPr>
                <w:rFonts w:eastAsia="Calibri" w:cstheme="minorHAnsi"/>
                <w:b/>
                <w:color w:val="000000" w:themeColor="text1"/>
                <w:lang w:val="en-US"/>
              </w:rPr>
              <w:t>2</w:t>
            </w:r>
            <w:r w:rsidR="00CF0253" w:rsidRPr="00212F0E">
              <w:rPr>
                <w:rFonts w:eastAsia="Calibri" w:cstheme="minorHAnsi"/>
                <w:b/>
                <w:color w:val="000000" w:themeColor="text1"/>
                <w:lang w:val="en-US"/>
              </w:rPr>
              <w:t>,</w:t>
            </w:r>
            <w:r w:rsidR="004D1CD4" w:rsidRPr="00212F0E">
              <w:rPr>
                <w:rFonts w:eastAsia="Calibri" w:cstheme="minorHAnsi"/>
                <w:b/>
                <w:color w:val="000000" w:themeColor="text1"/>
                <w:lang w:val="en-US"/>
              </w:rPr>
              <w:t>180</w:t>
            </w:r>
            <w:r w:rsidR="004D1CD4">
              <w:rPr>
                <w:rFonts w:eastAsia="Calibri" w:cstheme="minorHAnsi"/>
                <w:color w:val="000000" w:themeColor="text1"/>
                <w:lang w:val="en-US"/>
              </w:rPr>
              <w:t xml:space="preserve"> </w:t>
            </w:r>
            <w:r w:rsidRPr="00363038">
              <w:rPr>
                <w:rFonts w:eastAsia="Calibri" w:cstheme="minorHAnsi"/>
                <w:color w:val="000000" w:themeColor="text1"/>
                <w:lang w:val="en-US"/>
              </w:rPr>
              <w:t xml:space="preserve">per 0.1 hectare of site area subject to a minimum charge of </w:t>
            </w:r>
            <w:r w:rsidRPr="00CF0253">
              <w:rPr>
                <w:rFonts w:eastAsia="Calibri" w:cstheme="minorHAnsi"/>
                <w:b/>
                <w:bCs/>
                <w:color w:val="000000" w:themeColor="text1"/>
                <w:lang w:val="en-US"/>
              </w:rPr>
              <w:t>€</w:t>
            </w:r>
            <w:r w:rsidR="004D1CD4">
              <w:rPr>
                <w:rFonts w:eastAsia="Calibri" w:cstheme="minorHAnsi"/>
                <w:b/>
                <w:color w:val="000000" w:themeColor="text1"/>
                <w:lang w:val="en-US"/>
              </w:rPr>
              <w:t>8</w:t>
            </w:r>
            <w:r w:rsidR="00212F0E">
              <w:rPr>
                <w:rFonts w:eastAsia="Calibri" w:cstheme="minorHAnsi"/>
                <w:b/>
                <w:color w:val="000000" w:themeColor="text1"/>
                <w:lang w:val="en-US"/>
              </w:rPr>
              <w:t>,</w:t>
            </w:r>
            <w:r w:rsidR="004D1CD4">
              <w:rPr>
                <w:rFonts w:eastAsia="Calibri" w:cstheme="minorHAnsi"/>
                <w:b/>
                <w:color w:val="000000" w:themeColor="text1"/>
                <w:lang w:val="en-US"/>
              </w:rPr>
              <w:t>120</w:t>
            </w:r>
          </w:p>
          <w:p w14:paraId="1FED64D1" w14:textId="77777777" w:rsidR="00CF0253" w:rsidRDefault="00CF0253" w:rsidP="00363038">
            <w:pPr>
              <w:autoSpaceDE w:val="0"/>
              <w:autoSpaceDN w:val="0"/>
              <w:adjustRightInd w:val="0"/>
              <w:spacing w:after="0" w:line="240" w:lineRule="auto"/>
              <w:jc w:val="both"/>
              <w:rPr>
                <w:rFonts w:eastAsia="Calibri" w:cstheme="minorHAnsi"/>
                <w:color w:val="000000" w:themeColor="text1"/>
                <w:lang w:val="en-US"/>
              </w:rPr>
            </w:pPr>
          </w:p>
          <w:p w14:paraId="46C9BF8C" w14:textId="3AEE5FC7" w:rsidR="00363038" w:rsidRPr="00C82608" w:rsidRDefault="00363038" w:rsidP="00363038">
            <w:pPr>
              <w:autoSpaceDE w:val="0"/>
              <w:autoSpaceDN w:val="0"/>
              <w:adjustRightInd w:val="0"/>
              <w:spacing w:after="0" w:line="240" w:lineRule="auto"/>
              <w:jc w:val="both"/>
              <w:rPr>
                <w:rFonts w:eastAsia="Calibri" w:cstheme="minorHAnsi"/>
                <w:b/>
                <w:color w:val="000000" w:themeColor="text1"/>
                <w:lang w:val="en-US"/>
              </w:rPr>
            </w:pPr>
            <w:r w:rsidRPr="00363038">
              <w:rPr>
                <w:rFonts w:eastAsia="Calibri" w:cstheme="minorHAnsi"/>
                <w:color w:val="000000" w:themeColor="text1"/>
                <w:lang w:val="en-US"/>
              </w:rPr>
              <w:t xml:space="preserve">Minimum charge of </w:t>
            </w:r>
            <w:r w:rsidRPr="00CF0253">
              <w:rPr>
                <w:rFonts w:eastAsia="Calibri" w:cstheme="minorHAnsi"/>
                <w:b/>
                <w:color w:val="000000" w:themeColor="text1"/>
                <w:lang w:val="en-US"/>
              </w:rPr>
              <w:t>€2</w:t>
            </w:r>
            <w:r w:rsidR="000F715B" w:rsidRPr="00CF0253">
              <w:rPr>
                <w:rFonts w:eastAsia="Calibri" w:cstheme="minorHAnsi"/>
                <w:b/>
                <w:color w:val="000000" w:themeColor="text1"/>
                <w:lang w:val="en-US"/>
              </w:rPr>
              <w:t>,</w:t>
            </w:r>
            <w:r w:rsidR="004D1CD4" w:rsidRPr="00CF0253">
              <w:rPr>
                <w:rFonts w:eastAsia="Calibri" w:cstheme="minorHAnsi"/>
                <w:b/>
                <w:color w:val="000000" w:themeColor="text1"/>
                <w:lang w:val="en-US"/>
              </w:rPr>
              <w:t>320</w:t>
            </w:r>
            <w:r w:rsidR="004D1CD4">
              <w:rPr>
                <w:rFonts w:eastAsia="Calibri" w:cstheme="minorHAnsi"/>
                <w:color w:val="000000" w:themeColor="text1"/>
                <w:lang w:val="en-US"/>
              </w:rPr>
              <w:t xml:space="preserve"> </w:t>
            </w:r>
            <w:r w:rsidRPr="00363038">
              <w:rPr>
                <w:rFonts w:eastAsia="Calibri" w:cstheme="minorHAnsi"/>
                <w:color w:val="000000" w:themeColor="text1"/>
                <w:lang w:val="en-US"/>
              </w:rPr>
              <w:t xml:space="preserve">up to 2 hectares of site area.  Each hectare above 2 hectares will be charged at </w:t>
            </w:r>
            <w:r w:rsidRPr="00CF0253">
              <w:rPr>
                <w:rFonts w:eastAsia="Calibri" w:cstheme="minorHAnsi"/>
                <w:b/>
                <w:color w:val="000000" w:themeColor="text1"/>
                <w:lang w:val="en-US"/>
              </w:rPr>
              <w:t>€</w:t>
            </w:r>
            <w:r w:rsidR="004D1CD4" w:rsidRPr="00CF0253">
              <w:rPr>
                <w:rFonts w:eastAsia="Calibri" w:cstheme="minorHAnsi"/>
                <w:b/>
                <w:color w:val="000000" w:themeColor="text1"/>
                <w:lang w:val="en-US"/>
              </w:rPr>
              <w:t>2</w:t>
            </w:r>
            <w:r w:rsidR="00CF0253" w:rsidRPr="00CF0253">
              <w:rPr>
                <w:rFonts w:eastAsia="Calibri" w:cstheme="minorHAnsi"/>
                <w:b/>
                <w:color w:val="000000" w:themeColor="text1"/>
                <w:lang w:val="en-US"/>
              </w:rPr>
              <w:t>,</w:t>
            </w:r>
            <w:r w:rsidR="004D1CD4" w:rsidRPr="00CF0253">
              <w:rPr>
                <w:rFonts w:eastAsia="Calibri" w:cstheme="minorHAnsi"/>
                <w:b/>
                <w:color w:val="000000" w:themeColor="text1"/>
                <w:lang w:val="en-US"/>
              </w:rPr>
              <w:t>320</w:t>
            </w:r>
            <w:r w:rsidR="004D1CD4">
              <w:rPr>
                <w:rFonts w:eastAsia="Calibri" w:cstheme="minorHAnsi"/>
                <w:color w:val="000000" w:themeColor="text1"/>
                <w:lang w:val="en-US"/>
              </w:rPr>
              <w:t xml:space="preserve"> </w:t>
            </w:r>
            <w:r w:rsidRPr="00363038">
              <w:rPr>
                <w:rFonts w:eastAsia="Calibri" w:cstheme="minorHAnsi"/>
                <w:color w:val="000000" w:themeColor="text1"/>
                <w:lang w:val="en-US"/>
              </w:rPr>
              <w:t xml:space="preserve">per hectare   </w:t>
            </w:r>
            <w:r w:rsidRPr="00363038">
              <w:rPr>
                <w:rFonts w:eastAsia="Calibri" w:cstheme="minorHAnsi"/>
                <w:b/>
                <w:color w:val="000000" w:themeColor="text1"/>
                <w:lang w:val="en-US"/>
              </w:rPr>
              <w:t xml:space="preserve"> </w:t>
            </w:r>
          </w:p>
        </w:tc>
      </w:tr>
      <w:tr w:rsidR="00363038" w:rsidRPr="00363038" w14:paraId="3660034B" w14:textId="77777777" w:rsidTr="0045364E">
        <w:tc>
          <w:tcPr>
            <w:tcW w:w="710" w:type="dxa"/>
          </w:tcPr>
          <w:p w14:paraId="05420976"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F</w:t>
            </w:r>
          </w:p>
        </w:tc>
        <w:tc>
          <w:tcPr>
            <w:tcW w:w="4677" w:type="dxa"/>
          </w:tcPr>
          <w:p w14:paraId="5171949C" w14:textId="7F7B42E1"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Storage and Warehousing (non</w:t>
            </w:r>
            <w:r>
              <w:rPr>
                <w:rFonts w:eastAsia="Calibri" w:cstheme="minorHAnsi"/>
                <w:color w:val="000000" w:themeColor="text1"/>
                <w:lang w:val="en-US"/>
              </w:rPr>
              <w:t>-</w:t>
            </w:r>
            <w:r w:rsidRPr="00363038">
              <w:rPr>
                <w:rFonts w:eastAsia="Calibri" w:cstheme="minorHAnsi"/>
                <w:color w:val="000000" w:themeColor="text1"/>
                <w:lang w:val="en-US"/>
              </w:rPr>
              <w:t>retail)</w:t>
            </w:r>
          </w:p>
        </w:tc>
        <w:tc>
          <w:tcPr>
            <w:tcW w:w="8364" w:type="dxa"/>
          </w:tcPr>
          <w:p w14:paraId="0D5F0CFA"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b/>
                <w:color w:val="000000" w:themeColor="text1"/>
                <w:lang w:val="en-US"/>
              </w:rPr>
              <w:t>€30</w:t>
            </w:r>
            <w:r w:rsidRPr="00363038">
              <w:rPr>
                <w:rFonts w:eastAsia="Calibri" w:cstheme="minorHAnsi"/>
                <w:color w:val="000000" w:themeColor="text1"/>
                <w:lang w:val="en-US"/>
              </w:rPr>
              <w:t xml:space="preserve"> per M² up to 500m²    </w:t>
            </w:r>
          </w:p>
          <w:p w14:paraId="1281804E"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b/>
                <w:color w:val="000000" w:themeColor="text1"/>
                <w:lang w:val="en-US"/>
              </w:rPr>
              <w:t>€15</w:t>
            </w:r>
            <w:r w:rsidRPr="00363038">
              <w:rPr>
                <w:rFonts w:eastAsia="Calibri" w:cstheme="minorHAnsi"/>
                <w:color w:val="000000" w:themeColor="text1"/>
                <w:lang w:val="en-US"/>
              </w:rPr>
              <w:t xml:space="preserve"> per M² &gt; 500m²   </w:t>
            </w:r>
          </w:p>
          <w:p w14:paraId="0D23EDA1"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p>
        </w:tc>
      </w:tr>
      <w:tr w:rsidR="00363038" w:rsidRPr="00363038" w14:paraId="1696D950" w14:textId="77777777" w:rsidTr="00C82608">
        <w:trPr>
          <w:trHeight w:val="440"/>
        </w:trPr>
        <w:tc>
          <w:tcPr>
            <w:tcW w:w="710" w:type="dxa"/>
          </w:tcPr>
          <w:p w14:paraId="1C6B2ADE"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G</w:t>
            </w:r>
          </w:p>
        </w:tc>
        <w:tc>
          <w:tcPr>
            <w:tcW w:w="4677" w:type="dxa"/>
          </w:tcPr>
          <w:p w14:paraId="56583939"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Communication Masts</w:t>
            </w:r>
          </w:p>
        </w:tc>
        <w:tc>
          <w:tcPr>
            <w:tcW w:w="8364" w:type="dxa"/>
          </w:tcPr>
          <w:p w14:paraId="119830DA"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b/>
                <w:color w:val="000000" w:themeColor="text1"/>
                <w:lang w:val="en-US"/>
              </w:rPr>
              <w:t>€0</w:t>
            </w:r>
            <w:r w:rsidRPr="00363038">
              <w:rPr>
                <w:rFonts w:eastAsia="Calibri" w:cstheme="minorHAnsi"/>
                <w:color w:val="000000" w:themeColor="text1"/>
                <w:lang w:val="en-US"/>
              </w:rPr>
              <w:t xml:space="preserve"> per Mast </w:t>
            </w:r>
          </w:p>
        </w:tc>
      </w:tr>
      <w:tr w:rsidR="00C82608" w:rsidRPr="00363038" w14:paraId="3751B385" w14:textId="25E96263" w:rsidTr="005565E0">
        <w:trPr>
          <w:trHeight w:val="431"/>
        </w:trPr>
        <w:tc>
          <w:tcPr>
            <w:tcW w:w="710" w:type="dxa"/>
          </w:tcPr>
          <w:p w14:paraId="341B9BCB" w14:textId="77777777" w:rsidR="00C82608" w:rsidRPr="00363038" w:rsidRDefault="00C8260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H</w:t>
            </w:r>
          </w:p>
        </w:tc>
        <w:tc>
          <w:tcPr>
            <w:tcW w:w="4677" w:type="dxa"/>
          </w:tcPr>
          <w:p w14:paraId="22348A66" w14:textId="77777777" w:rsidR="00C82608" w:rsidRPr="00363038" w:rsidRDefault="00C8260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Industrial Wind Farm Development/Turbines</w:t>
            </w:r>
          </w:p>
        </w:tc>
        <w:tc>
          <w:tcPr>
            <w:tcW w:w="8364" w:type="dxa"/>
          </w:tcPr>
          <w:p w14:paraId="057023F8" w14:textId="5D8132C6" w:rsidR="00C82608" w:rsidRPr="00363038" w:rsidRDefault="00C82608" w:rsidP="00C23C73">
            <w:pPr>
              <w:autoSpaceDE w:val="0"/>
              <w:autoSpaceDN w:val="0"/>
              <w:adjustRightInd w:val="0"/>
              <w:spacing w:after="0" w:line="240" w:lineRule="auto"/>
              <w:jc w:val="both"/>
              <w:rPr>
                <w:rFonts w:eastAsia="Calibri" w:cstheme="minorHAnsi"/>
                <w:color w:val="000000" w:themeColor="text1"/>
                <w:lang w:val="en-US"/>
              </w:rPr>
            </w:pPr>
            <w:r>
              <w:rPr>
                <w:rFonts w:eastAsia="Calibri" w:cstheme="minorHAnsi"/>
                <w:b/>
                <w:color w:val="000000" w:themeColor="text1"/>
                <w:lang w:val="en-US"/>
              </w:rPr>
              <w:t xml:space="preserve">€25,000 per MW </w:t>
            </w:r>
          </w:p>
        </w:tc>
      </w:tr>
      <w:tr w:rsidR="00C82608" w:rsidRPr="00363038" w14:paraId="129755E4" w14:textId="02CD94F8" w:rsidTr="009C5710">
        <w:tc>
          <w:tcPr>
            <w:tcW w:w="710" w:type="dxa"/>
          </w:tcPr>
          <w:p w14:paraId="5460B6F4" w14:textId="77777777" w:rsidR="00C82608" w:rsidRPr="00363038" w:rsidRDefault="00C8260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I</w:t>
            </w:r>
          </w:p>
        </w:tc>
        <w:tc>
          <w:tcPr>
            <w:tcW w:w="4677" w:type="dxa"/>
          </w:tcPr>
          <w:p w14:paraId="08D645A7" w14:textId="7995BC63" w:rsidR="00C82608" w:rsidRDefault="00C8260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Solar Farms and Other Renewable Energy Sources (non</w:t>
            </w:r>
            <w:r>
              <w:rPr>
                <w:rFonts w:eastAsia="Calibri" w:cstheme="minorHAnsi"/>
                <w:color w:val="000000" w:themeColor="text1"/>
                <w:lang w:val="en-US"/>
              </w:rPr>
              <w:t>-</w:t>
            </w:r>
            <w:r w:rsidRPr="00363038">
              <w:rPr>
                <w:rFonts w:eastAsia="Calibri" w:cstheme="minorHAnsi"/>
                <w:color w:val="000000" w:themeColor="text1"/>
                <w:lang w:val="en-US"/>
              </w:rPr>
              <w:t>domestic)</w:t>
            </w:r>
          </w:p>
          <w:p w14:paraId="1D578CFA" w14:textId="1368B31D" w:rsidR="00C82608" w:rsidRPr="00363038" w:rsidRDefault="00C82608" w:rsidP="00363038">
            <w:pPr>
              <w:autoSpaceDE w:val="0"/>
              <w:autoSpaceDN w:val="0"/>
              <w:adjustRightInd w:val="0"/>
              <w:spacing w:after="0" w:line="240" w:lineRule="auto"/>
              <w:jc w:val="both"/>
              <w:rPr>
                <w:rFonts w:eastAsia="Calibri" w:cstheme="minorHAnsi"/>
                <w:color w:val="000000" w:themeColor="text1"/>
                <w:lang w:val="en-US"/>
              </w:rPr>
            </w:pPr>
            <w:r w:rsidRPr="00C82608">
              <w:rPr>
                <w:rFonts w:eastAsia="Calibri" w:cstheme="minorHAnsi"/>
                <w:color w:val="000000" w:themeColor="text1"/>
                <w:lang w:val="en-US"/>
              </w:rPr>
              <w:t>Battery Storage Unit Facilities</w:t>
            </w:r>
          </w:p>
        </w:tc>
        <w:tc>
          <w:tcPr>
            <w:tcW w:w="8364" w:type="dxa"/>
          </w:tcPr>
          <w:p w14:paraId="4DB8C03A" w14:textId="77777777" w:rsidR="00C82608" w:rsidRDefault="00C82608" w:rsidP="00363038">
            <w:pPr>
              <w:autoSpaceDE w:val="0"/>
              <w:autoSpaceDN w:val="0"/>
              <w:adjustRightInd w:val="0"/>
              <w:spacing w:after="0" w:line="240" w:lineRule="auto"/>
              <w:jc w:val="both"/>
              <w:rPr>
                <w:rFonts w:eastAsia="Calibri" w:cstheme="minorHAnsi"/>
                <w:b/>
                <w:color w:val="000000" w:themeColor="text1"/>
                <w:lang w:val="en-US"/>
              </w:rPr>
            </w:pPr>
            <w:r>
              <w:rPr>
                <w:rFonts w:eastAsia="Calibri" w:cstheme="minorHAnsi"/>
                <w:b/>
                <w:color w:val="000000" w:themeColor="text1"/>
                <w:lang w:val="en-US"/>
              </w:rPr>
              <w:t>Nil charge for projects &lt;1 MW</w:t>
            </w:r>
          </w:p>
          <w:p w14:paraId="43B3504E" w14:textId="77777777" w:rsidR="00C82608" w:rsidRDefault="00C8260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b/>
                <w:color w:val="000000" w:themeColor="text1"/>
                <w:lang w:val="en-US"/>
              </w:rPr>
              <w:t>€</w:t>
            </w:r>
            <w:r>
              <w:rPr>
                <w:rFonts w:eastAsia="Calibri" w:cstheme="minorHAnsi"/>
                <w:b/>
                <w:color w:val="000000" w:themeColor="text1"/>
                <w:lang w:val="en-US"/>
              </w:rPr>
              <w:t>8,</w:t>
            </w:r>
            <w:r w:rsidRPr="00CF0253">
              <w:rPr>
                <w:rFonts w:eastAsia="Calibri" w:cstheme="minorHAnsi"/>
                <w:b/>
                <w:bCs/>
                <w:color w:val="000000" w:themeColor="text1"/>
                <w:lang w:val="en-US"/>
              </w:rPr>
              <w:t>110</w:t>
            </w:r>
            <w:r>
              <w:rPr>
                <w:rFonts w:eastAsia="Calibri" w:cstheme="minorHAnsi"/>
                <w:color w:val="000000" w:themeColor="text1"/>
                <w:lang w:val="en-US"/>
              </w:rPr>
              <w:t xml:space="preserve"> </w:t>
            </w:r>
            <w:r w:rsidRPr="00C82608">
              <w:rPr>
                <w:rFonts w:eastAsia="Calibri" w:cstheme="minorHAnsi"/>
                <w:b/>
                <w:bCs/>
                <w:color w:val="000000" w:themeColor="text1"/>
                <w:lang w:val="en-US"/>
              </w:rPr>
              <w:t>per MW</w:t>
            </w:r>
            <w:r>
              <w:rPr>
                <w:rFonts w:eastAsia="Calibri" w:cstheme="minorHAnsi"/>
                <w:color w:val="000000" w:themeColor="text1"/>
                <w:lang w:val="en-US"/>
              </w:rPr>
              <w:t xml:space="preserve"> = or above 1MW in capacity size</w:t>
            </w:r>
          </w:p>
          <w:p w14:paraId="23D88F5D" w14:textId="511C9501" w:rsidR="00C82608" w:rsidRPr="00363038" w:rsidRDefault="00C82608" w:rsidP="00C25BD4">
            <w:pPr>
              <w:rPr>
                <w:rFonts w:eastAsia="Calibri" w:cstheme="minorHAnsi"/>
                <w:color w:val="000000" w:themeColor="text1"/>
                <w:lang w:val="en-US"/>
              </w:rPr>
            </w:pPr>
            <w:bookmarkStart w:id="25" w:name="_Hlk122100041"/>
            <w:r w:rsidRPr="00C82608">
              <w:rPr>
                <w:rFonts w:eastAsia="Calibri" w:cstheme="minorHAnsi"/>
                <w:b/>
                <w:bCs/>
                <w:color w:val="000000" w:themeColor="text1"/>
                <w:lang w:val="en-US"/>
              </w:rPr>
              <w:t>€8,000 per MW</w:t>
            </w:r>
            <w:r w:rsidRPr="00C82608">
              <w:rPr>
                <w:rFonts w:eastAsia="Calibri" w:cstheme="minorHAnsi"/>
                <w:color w:val="000000" w:themeColor="text1"/>
                <w:lang w:val="en-US"/>
              </w:rPr>
              <w:t xml:space="preserve"> or </w:t>
            </w:r>
            <w:r w:rsidRPr="00C82608">
              <w:rPr>
                <w:rFonts w:eastAsia="Calibri" w:cstheme="minorHAnsi"/>
                <w:b/>
                <w:bCs/>
                <w:color w:val="000000" w:themeColor="text1"/>
                <w:lang w:val="en-US"/>
              </w:rPr>
              <w:t>€15,000 per hectare</w:t>
            </w:r>
            <w:r w:rsidRPr="00C82608">
              <w:rPr>
                <w:rFonts w:eastAsia="Calibri" w:cstheme="minorHAnsi"/>
                <w:color w:val="000000" w:themeColor="text1"/>
                <w:lang w:val="en-US"/>
              </w:rPr>
              <w:t xml:space="preserve"> – whichever is the greater</w:t>
            </w:r>
            <w:bookmarkEnd w:id="25"/>
          </w:p>
        </w:tc>
      </w:tr>
      <w:tr w:rsidR="00363038" w:rsidRPr="00363038" w14:paraId="6D075586" w14:textId="77777777" w:rsidTr="00C82608">
        <w:trPr>
          <w:trHeight w:val="426"/>
        </w:trPr>
        <w:tc>
          <w:tcPr>
            <w:tcW w:w="710" w:type="dxa"/>
          </w:tcPr>
          <w:p w14:paraId="52C6CA2B"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J</w:t>
            </w:r>
          </w:p>
        </w:tc>
        <w:tc>
          <w:tcPr>
            <w:tcW w:w="4677" w:type="dxa"/>
          </w:tcPr>
          <w:p w14:paraId="2F46B242"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Advertising Structure</w:t>
            </w:r>
          </w:p>
        </w:tc>
        <w:tc>
          <w:tcPr>
            <w:tcW w:w="8364" w:type="dxa"/>
          </w:tcPr>
          <w:p w14:paraId="46315143" w14:textId="78FEA2E6"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b/>
                <w:color w:val="000000" w:themeColor="text1"/>
                <w:lang w:val="en-US"/>
              </w:rPr>
              <w:t>€4,</w:t>
            </w:r>
            <w:r w:rsidR="00235CCA">
              <w:rPr>
                <w:rFonts w:eastAsia="Calibri" w:cstheme="minorHAnsi"/>
                <w:b/>
                <w:color w:val="000000" w:themeColor="text1"/>
                <w:lang w:val="en-US"/>
              </w:rPr>
              <w:t>500</w:t>
            </w:r>
            <w:r w:rsidRPr="00363038">
              <w:rPr>
                <w:rFonts w:eastAsia="Calibri" w:cstheme="minorHAnsi"/>
                <w:color w:val="000000" w:themeColor="text1"/>
                <w:lang w:val="en-US"/>
              </w:rPr>
              <w:t xml:space="preserve"> per Structure     </w:t>
            </w:r>
          </w:p>
        </w:tc>
      </w:tr>
      <w:tr w:rsidR="00363038" w:rsidRPr="00363038" w14:paraId="6F2F0D3D" w14:textId="77777777" w:rsidTr="0045364E">
        <w:tc>
          <w:tcPr>
            <w:tcW w:w="710" w:type="dxa"/>
          </w:tcPr>
          <w:p w14:paraId="4D68DBE2"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lastRenderedPageBreak/>
              <w:t>K</w:t>
            </w:r>
          </w:p>
        </w:tc>
        <w:tc>
          <w:tcPr>
            <w:tcW w:w="4677" w:type="dxa"/>
          </w:tcPr>
          <w:p w14:paraId="4AC83DA6"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Other Development not within the foregoing classes</w:t>
            </w:r>
          </w:p>
        </w:tc>
        <w:tc>
          <w:tcPr>
            <w:tcW w:w="8364" w:type="dxa"/>
          </w:tcPr>
          <w:p w14:paraId="7EF1ED41" w14:textId="7C46B592"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lang w:val="en-US"/>
              </w:rPr>
            </w:pPr>
            <w:r w:rsidRPr="00363038">
              <w:rPr>
                <w:rFonts w:eastAsia="Calibri" w:cstheme="minorHAnsi"/>
                <w:b/>
                <w:color w:val="000000" w:themeColor="text1"/>
                <w:lang w:val="en-US"/>
              </w:rPr>
              <w:t xml:space="preserve">€30 </w:t>
            </w:r>
            <w:r w:rsidRPr="00363038">
              <w:rPr>
                <w:rFonts w:eastAsia="Calibri" w:cstheme="minorHAnsi"/>
                <w:color w:val="000000" w:themeColor="text1"/>
                <w:lang w:val="en-US"/>
              </w:rPr>
              <w:t xml:space="preserve">per </w:t>
            </w:r>
            <w:r w:rsidR="00C25BD4">
              <w:rPr>
                <w:rFonts w:eastAsia="Calibri" w:cstheme="minorHAnsi"/>
                <w:color w:val="000000" w:themeColor="text1"/>
                <w:lang w:val="en-US"/>
              </w:rPr>
              <w:t>sqm</w:t>
            </w:r>
            <w:r w:rsidRPr="00363038">
              <w:rPr>
                <w:rFonts w:eastAsia="Calibri" w:cstheme="minorHAnsi"/>
                <w:color w:val="000000" w:themeColor="text1"/>
                <w:lang w:val="en-US"/>
              </w:rPr>
              <w:t xml:space="preserve"> or </w:t>
            </w:r>
            <w:r w:rsidRPr="00363038">
              <w:rPr>
                <w:rFonts w:eastAsia="Calibri" w:cstheme="minorHAnsi"/>
                <w:b/>
                <w:color w:val="000000" w:themeColor="text1"/>
                <w:lang w:val="en-US"/>
              </w:rPr>
              <w:t>€</w:t>
            </w:r>
            <w:r w:rsidR="00CF0253" w:rsidRPr="00CF0253">
              <w:rPr>
                <w:rFonts w:eastAsia="Calibri" w:cstheme="minorHAnsi"/>
                <w:b/>
                <w:color w:val="000000" w:themeColor="text1"/>
                <w:lang w:val="en-US"/>
              </w:rPr>
              <w:t>2</w:t>
            </w:r>
            <w:r w:rsidR="001C3EF5">
              <w:rPr>
                <w:rFonts w:eastAsia="Calibri" w:cstheme="minorHAnsi"/>
                <w:b/>
                <w:color w:val="000000" w:themeColor="text1"/>
                <w:lang w:val="en-US"/>
              </w:rPr>
              <w:t>2,000</w:t>
            </w:r>
            <w:r w:rsidR="00CF0253">
              <w:rPr>
                <w:rFonts w:eastAsia="Calibri" w:cstheme="minorHAnsi"/>
                <w:b/>
                <w:color w:val="000000" w:themeColor="text1"/>
                <w:lang w:val="en-US"/>
              </w:rPr>
              <w:t xml:space="preserve"> </w:t>
            </w:r>
            <w:r w:rsidRPr="00363038">
              <w:rPr>
                <w:rFonts w:eastAsia="Calibri" w:cstheme="minorHAnsi"/>
                <w:color w:val="000000" w:themeColor="text1"/>
                <w:lang w:val="en-US"/>
              </w:rPr>
              <w:t>per hecta</w:t>
            </w:r>
            <w:r w:rsidR="00CF0253">
              <w:rPr>
                <w:rFonts w:eastAsia="Calibri" w:cstheme="minorHAnsi"/>
                <w:color w:val="000000" w:themeColor="text1"/>
                <w:lang w:val="en-US"/>
              </w:rPr>
              <w:t>re</w:t>
            </w:r>
          </w:p>
          <w:p w14:paraId="2227E2A8"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p>
        </w:tc>
      </w:tr>
    </w:tbl>
    <w:p w14:paraId="7B1BBE90" w14:textId="77777777"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u w:val="single"/>
          <w:lang w:val="en-US"/>
        </w:rPr>
      </w:pPr>
    </w:p>
    <w:p w14:paraId="726A9F9B" w14:textId="77777777"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u w:val="single"/>
          <w:lang w:val="en-US"/>
        </w:rPr>
      </w:pPr>
      <w:r w:rsidRPr="00363038">
        <w:rPr>
          <w:rFonts w:eastAsia="Calibri" w:cstheme="minorHAnsi"/>
          <w:b/>
          <w:bCs/>
          <w:color w:val="000000" w:themeColor="text1"/>
          <w:u w:val="single"/>
          <w:lang w:val="en-US"/>
        </w:rPr>
        <w:t xml:space="preserve">Note A: </w:t>
      </w:r>
    </w:p>
    <w:p w14:paraId="7F7A02E7"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r w:rsidRPr="00363038">
        <w:rPr>
          <w:rFonts w:eastAsia="Calibri" w:cstheme="minorHAnsi"/>
          <w:color w:val="000000" w:themeColor="text1"/>
          <w:lang w:val="en-US"/>
        </w:rPr>
        <w:t>Having regard to the nature and extent of any Industrial/Commercial or Storage and Warehousing (non-retail) Development and its potential benefit to the socio/economic development of the County, the Chief Executive following consultation with the Corporate Policy Group shall have discretion to vary the amount of any contribution to be charged under the scheme. Such variation to be approved by way of Chief Executive’s Order which shall state the reason for the variation.</w:t>
      </w:r>
    </w:p>
    <w:p w14:paraId="06CE5307"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lang w:val="en-US"/>
        </w:rPr>
      </w:pPr>
    </w:p>
    <w:p w14:paraId="3453F7CE" w14:textId="77777777" w:rsidR="00363038" w:rsidRPr="00363038" w:rsidRDefault="00363038" w:rsidP="00363038">
      <w:pPr>
        <w:autoSpaceDE w:val="0"/>
        <w:autoSpaceDN w:val="0"/>
        <w:adjustRightInd w:val="0"/>
        <w:spacing w:after="0" w:line="240" w:lineRule="auto"/>
        <w:jc w:val="both"/>
        <w:rPr>
          <w:rFonts w:eastAsia="Calibri" w:cstheme="minorHAnsi"/>
          <w:b/>
          <w:bCs/>
          <w:color w:val="000000" w:themeColor="text1"/>
          <w:u w:val="single"/>
          <w:lang w:val="en-US"/>
        </w:rPr>
      </w:pPr>
      <w:r w:rsidRPr="00363038">
        <w:rPr>
          <w:rFonts w:eastAsia="Calibri" w:cstheme="minorHAnsi"/>
          <w:b/>
          <w:bCs/>
          <w:color w:val="000000" w:themeColor="text1"/>
          <w:u w:val="single"/>
          <w:lang w:val="en-US"/>
        </w:rPr>
        <w:t>Note B: Floor Area</w:t>
      </w:r>
    </w:p>
    <w:p w14:paraId="14565F86" w14:textId="77777777" w:rsidR="00363038" w:rsidRPr="00363038" w:rsidRDefault="00363038" w:rsidP="00363038">
      <w:pPr>
        <w:autoSpaceDE w:val="0"/>
        <w:autoSpaceDN w:val="0"/>
        <w:adjustRightInd w:val="0"/>
        <w:spacing w:after="0" w:line="240" w:lineRule="auto"/>
        <w:jc w:val="both"/>
        <w:rPr>
          <w:rFonts w:eastAsia="Calibri" w:cstheme="minorHAnsi"/>
          <w:color w:val="000000" w:themeColor="text1"/>
        </w:rPr>
      </w:pPr>
      <w:r w:rsidRPr="00363038">
        <w:rPr>
          <w:rFonts w:eastAsia="Calibri" w:cstheme="minorHAnsi"/>
          <w:color w:val="000000" w:themeColor="text1"/>
          <w:lang w:val="en-US"/>
        </w:rPr>
        <w:t>The floor area of the proposed development shall be calculated as the internal floor area.  This means the floor area determined from the internal dimension of the proposed buildings, including the floor area of each floor including mezzanine floors.</w:t>
      </w:r>
      <w:bookmarkEnd w:id="22"/>
    </w:p>
    <w:p w14:paraId="470FB046" w14:textId="2984C32C" w:rsidR="00363038" w:rsidRDefault="00363038" w:rsidP="00B41548">
      <w:pPr>
        <w:autoSpaceDE w:val="0"/>
        <w:autoSpaceDN w:val="0"/>
        <w:adjustRightInd w:val="0"/>
        <w:spacing w:after="0" w:line="240" w:lineRule="auto"/>
        <w:jc w:val="both"/>
        <w:rPr>
          <w:rFonts w:eastAsia="Calibri" w:cstheme="minorHAnsi"/>
          <w:color w:val="000000" w:themeColor="text1"/>
        </w:rPr>
      </w:pPr>
    </w:p>
    <w:p w14:paraId="654031BE" w14:textId="7908CD18" w:rsidR="00212F0E" w:rsidRPr="00212F0E" w:rsidRDefault="00212F0E" w:rsidP="00B41548">
      <w:pPr>
        <w:autoSpaceDE w:val="0"/>
        <w:autoSpaceDN w:val="0"/>
        <w:adjustRightInd w:val="0"/>
        <w:spacing w:after="0" w:line="240" w:lineRule="auto"/>
        <w:jc w:val="both"/>
        <w:rPr>
          <w:rFonts w:eastAsia="Calibri" w:cstheme="minorHAnsi"/>
          <w:b/>
          <w:bCs/>
          <w:color w:val="000000" w:themeColor="text1"/>
          <w:u w:val="single"/>
        </w:rPr>
      </w:pPr>
      <w:r w:rsidRPr="00212F0E">
        <w:rPr>
          <w:rFonts w:eastAsia="Calibri" w:cstheme="minorHAnsi"/>
          <w:b/>
          <w:bCs/>
          <w:color w:val="000000" w:themeColor="text1"/>
          <w:u w:val="single"/>
        </w:rPr>
        <w:t>Note C: Collection of Contributions</w:t>
      </w:r>
    </w:p>
    <w:p w14:paraId="19BCF3BE" w14:textId="6DDA8E91" w:rsidR="00363038" w:rsidRPr="00212F0E" w:rsidRDefault="00CF0253" w:rsidP="00212F0E">
      <w:pPr>
        <w:pStyle w:val="ListParagraph"/>
        <w:numPr>
          <w:ilvl w:val="0"/>
          <w:numId w:val="22"/>
        </w:numPr>
        <w:autoSpaceDE w:val="0"/>
        <w:autoSpaceDN w:val="0"/>
        <w:adjustRightInd w:val="0"/>
        <w:spacing w:after="0" w:line="240" w:lineRule="auto"/>
        <w:jc w:val="both"/>
        <w:rPr>
          <w:rFonts w:eastAsia="Calibri" w:cstheme="minorHAnsi"/>
          <w:color w:val="000000" w:themeColor="text1"/>
        </w:rPr>
      </w:pPr>
      <w:r w:rsidRPr="00212F0E">
        <w:rPr>
          <w:rFonts w:eastAsia="Calibri" w:cstheme="minorHAnsi"/>
          <w:color w:val="000000" w:themeColor="text1"/>
        </w:rPr>
        <w:t>It is intended that the collection of development contributions will be assigned and collected for each of the MD areas and used for each area</w:t>
      </w:r>
      <w:r w:rsidR="00212F0E">
        <w:rPr>
          <w:rFonts w:eastAsia="Calibri" w:cstheme="minorHAnsi"/>
          <w:color w:val="000000" w:themeColor="text1"/>
        </w:rPr>
        <w:t>.</w:t>
      </w:r>
    </w:p>
    <w:p w14:paraId="50CEB8E5" w14:textId="2215D739" w:rsidR="00CF0253" w:rsidRPr="00212F0E" w:rsidRDefault="00CF0253" w:rsidP="00212F0E">
      <w:pPr>
        <w:pStyle w:val="ListParagraph"/>
        <w:numPr>
          <w:ilvl w:val="0"/>
          <w:numId w:val="22"/>
        </w:numPr>
        <w:autoSpaceDE w:val="0"/>
        <w:autoSpaceDN w:val="0"/>
        <w:adjustRightInd w:val="0"/>
        <w:spacing w:after="0" w:line="240" w:lineRule="auto"/>
        <w:jc w:val="both"/>
        <w:rPr>
          <w:rFonts w:eastAsia="Calibri" w:cstheme="minorHAnsi"/>
          <w:color w:val="000000" w:themeColor="text1"/>
        </w:rPr>
      </w:pPr>
      <w:r w:rsidRPr="00212F0E">
        <w:rPr>
          <w:rFonts w:eastAsia="Calibri" w:cstheme="minorHAnsi"/>
          <w:color w:val="000000" w:themeColor="text1"/>
        </w:rPr>
        <w:t xml:space="preserve">The Development contributions collected as defined in Table 2 </w:t>
      </w:r>
      <w:r w:rsidR="00C82608">
        <w:rPr>
          <w:rFonts w:eastAsia="Calibri" w:cstheme="minorHAnsi"/>
          <w:color w:val="000000" w:themeColor="text1"/>
        </w:rPr>
        <w:t xml:space="preserve">categories A-K </w:t>
      </w:r>
      <w:r w:rsidRPr="00212F0E">
        <w:rPr>
          <w:rFonts w:eastAsia="Calibri" w:cstheme="minorHAnsi"/>
          <w:color w:val="000000" w:themeColor="text1"/>
        </w:rPr>
        <w:t xml:space="preserve">– will be </w:t>
      </w:r>
      <w:r w:rsidR="00212F0E" w:rsidRPr="00212F0E">
        <w:rPr>
          <w:rFonts w:eastAsia="Calibri" w:cstheme="minorHAnsi"/>
          <w:color w:val="000000" w:themeColor="text1"/>
        </w:rPr>
        <w:t xml:space="preserve">divided according to the following categories Roads 50%, </w:t>
      </w:r>
      <w:proofErr w:type="gramStart"/>
      <w:r w:rsidR="00212F0E" w:rsidRPr="00212F0E">
        <w:rPr>
          <w:rFonts w:eastAsia="Calibri" w:cstheme="minorHAnsi"/>
          <w:color w:val="000000" w:themeColor="text1"/>
        </w:rPr>
        <w:t>Community</w:t>
      </w:r>
      <w:proofErr w:type="gramEnd"/>
      <w:r w:rsidR="00212F0E" w:rsidRPr="00212F0E">
        <w:rPr>
          <w:rFonts w:eastAsia="Calibri" w:cstheme="minorHAnsi"/>
          <w:color w:val="000000" w:themeColor="text1"/>
        </w:rPr>
        <w:t xml:space="preserve"> and amenities 20%, Surface water drainage 15% and Climate change (adaptation and mitigation) 15%.</w:t>
      </w:r>
    </w:p>
    <w:p w14:paraId="5B90D950" w14:textId="77777777" w:rsidR="00B41548" w:rsidRPr="00B41548" w:rsidRDefault="00B41548" w:rsidP="00B41548">
      <w:pPr>
        <w:pStyle w:val="ListParagraph"/>
        <w:autoSpaceDE w:val="0"/>
        <w:autoSpaceDN w:val="0"/>
        <w:adjustRightInd w:val="0"/>
        <w:spacing w:after="0" w:line="240" w:lineRule="auto"/>
        <w:ind w:left="1211"/>
        <w:jc w:val="both"/>
        <w:rPr>
          <w:rFonts w:eastAsia="Calibri" w:cstheme="minorHAnsi"/>
          <w:strike/>
          <w:color w:val="000000" w:themeColor="text1"/>
        </w:rPr>
      </w:pPr>
    </w:p>
    <w:sectPr w:rsidR="00B41548" w:rsidRPr="00B41548" w:rsidSect="009B43E5">
      <w:pgSz w:w="16838" w:h="11906" w:orient="landscape"/>
      <w:pgMar w:top="709" w:right="1440" w:bottom="179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1610" w14:textId="77777777" w:rsidR="00A647BE" w:rsidRDefault="00A647BE">
      <w:pPr>
        <w:spacing w:after="0" w:line="240" w:lineRule="auto"/>
      </w:pPr>
      <w:r>
        <w:separator/>
      </w:r>
    </w:p>
  </w:endnote>
  <w:endnote w:type="continuationSeparator" w:id="0">
    <w:p w14:paraId="77A7C45F" w14:textId="77777777" w:rsidR="00A647BE" w:rsidRDefault="00A6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EDBA" w14:textId="77777777" w:rsidR="00B06773" w:rsidRDefault="00A5499E" w:rsidP="00B06773">
    <w:pPr>
      <w:pStyle w:val="Footer"/>
      <w:pBdr>
        <w:top w:val="single" w:sz="4" w:space="1" w:color="D9D9D9"/>
      </w:pBdr>
      <w:jc w:val="right"/>
    </w:pPr>
    <w:r>
      <w:fldChar w:fldCharType="begin"/>
    </w:r>
    <w:r>
      <w:instrText xml:space="preserve"> PAGE   \* MERGEFORMAT </w:instrText>
    </w:r>
    <w:r>
      <w:fldChar w:fldCharType="separate"/>
    </w:r>
    <w:r w:rsidR="00010E59">
      <w:rPr>
        <w:noProof/>
      </w:rPr>
      <w:t>12</w:t>
    </w:r>
    <w:r>
      <w:rPr>
        <w:noProof/>
      </w:rPr>
      <w:fldChar w:fldCharType="end"/>
    </w:r>
    <w:r>
      <w:t xml:space="preserve"> | </w:t>
    </w:r>
    <w:r w:rsidRPr="00B06773">
      <w:rPr>
        <w:color w:val="7F7F7F"/>
        <w:spacing w:val="60"/>
      </w:rPr>
      <w:t>Page</w:t>
    </w:r>
  </w:p>
  <w:p w14:paraId="3A81E7B1" w14:textId="77777777" w:rsidR="00B06773" w:rsidRDefault="00F5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D5D4" w14:textId="77777777" w:rsidR="00A647BE" w:rsidRDefault="00A647BE">
      <w:pPr>
        <w:spacing w:after="0" w:line="240" w:lineRule="auto"/>
      </w:pPr>
      <w:r>
        <w:separator/>
      </w:r>
    </w:p>
  </w:footnote>
  <w:footnote w:type="continuationSeparator" w:id="0">
    <w:p w14:paraId="4ABE02D0" w14:textId="77777777" w:rsidR="00A647BE" w:rsidRDefault="00A64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5F52" w14:textId="4C3BF81E" w:rsidR="00384150" w:rsidRDefault="00384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86F"/>
    <w:multiLevelType w:val="hybridMultilevel"/>
    <w:tmpl w:val="F800C7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925846"/>
    <w:multiLevelType w:val="hybridMultilevel"/>
    <w:tmpl w:val="B2447AC4"/>
    <w:lvl w:ilvl="0" w:tplc="C99605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1C59DC"/>
    <w:multiLevelType w:val="hybridMultilevel"/>
    <w:tmpl w:val="3EEC53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D95C1F"/>
    <w:multiLevelType w:val="hybridMultilevel"/>
    <w:tmpl w:val="D0EA380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760622"/>
    <w:multiLevelType w:val="hybridMultilevel"/>
    <w:tmpl w:val="D8F247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E50128"/>
    <w:multiLevelType w:val="hybridMultilevel"/>
    <w:tmpl w:val="2A0A357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FEF444F"/>
    <w:multiLevelType w:val="hybridMultilevel"/>
    <w:tmpl w:val="8B36F8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209674A"/>
    <w:multiLevelType w:val="multilevel"/>
    <w:tmpl w:val="D2382646"/>
    <w:lvl w:ilvl="0">
      <w:start w:val="1"/>
      <w:numFmt w:val="decimal"/>
      <w:lvlText w:val="%1."/>
      <w:lvlJc w:val="left"/>
      <w:pPr>
        <w:ind w:left="644" w:hanging="360"/>
      </w:pPr>
      <w:rPr>
        <w:rFonts w:hint="default"/>
        <w:strike w:val="0"/>
        <w:u w:val="none"/>
      </w:rPr>
    </w:lvl>
    <w:lvl w:ilvl="1">
      <w:start w:val="1"/>
      <w:numFmt w:val="decimal"/>
      <w:isLgl/>
      <w:lvlText w:val="%1.%2"/>
      <w:lvlJc w:val="left"/>
      <w:pPr>
        <w:ind w:left="1440" w:hanging="72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70E7D1C"/>
    <w:multiLevelType w:val="hybridMultilevel"/>
    <w:tmpl w:val="DE46C24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EEF52CE"/>
    <w:multiLevelType w:val="multilevel"/>
    <w:tmpl w:val="DD34C68C"/>
    <w:lvl w:ilvl="0">
      <w:start w:val="2"/>
      <w:numFmt w:val="decimal"/>
      <w:lvlText w:val="%1"/>
      <w:lvlJc w:val="left"/>
      <w:pPr>
        <w:tabs>
          <w:tab w:val="num" w:pos="720"/>
        </w:tabs>
        <w:ind w:left="720" w:hanging="720"/>
      </w:pPr>
      <w:rPr>
        <w:rFonts w:hint="default"/>
        <w:b w:val="0"/>
        <w:u w:val="none"/>
      </w:rPr>
    </w:lvl>
    <w:lvl w:ilvl="1">
      <w:start w:val="4"/>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0" w15:restartNumberingAfterBreak="0">
    <w:nsid w:val="2F7B42E5"/>
    <w:multiLevelType w:val="hybridMultilevel"/>
    <w:tmpl w:val="6C14AA92"/>
    <w:lvl w:ilvl="0" w:tplc="A56226B6">
      <w:start w:val="10"/>
      <w:numFmt w:val="decimal"/>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FD23B8D"/>
    <w:multiLevelType w:val="hybridMultilevel"/>
    <w:tmpl w:val="76A61A9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3652369B"/>
    <w:multiLevelType w:val="hybridMultilevel"/>
    <w:tmpl w:val="0AC0AE4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9830A5C"/>
    <w:multiLevelType w:val="hybridMultilevel"/>
    <w:tmpl w:val="5E54101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005F0D"/>
    <w:multiLevelType w:val="hybridMultilevel"/>
    <w:tmpl w:val="6BE0029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AEE0826"/>
    <w:multiLevelType w:val="hybridMultilevel"/>
    <w:tmpl w:val="B44C62C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6" w15:restartNumberingAfterBreak="0">
    <w:nsid w:val="411A31A2"/>
    <w:multiLevelType w:val="hybridMultilevel"/>
    <w:tmpl w:val="B98812FA"/>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54FC1C9B"/>
    <w:multiLevelType w:val="hybridMultilevel"/>
    <w:tmpl w:val="13EEE020"/>
    <w:lvl w:ilvl="0" w:tplc="24EE13FC">
      <w:start w:val="1"/>
      <w:numFmt w:val="bullet"/>
      <w:lvlText w:val="-"/>
      <w:lvlJc w:val="left"/>
      <w:pPr>
        <w:ind w:left="720" w:hanging="360"/>
      </w:pPr>
      <w:rPr>
        <w:rFonts w:ascii="Courier New" w:hAnsi="Courier New"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57AF2D7C"/>
    <w:multiLevelType w:val="multilevel"/>
    <w:tmpl w:val="D2382646"/>
    <w:lvl w:ilvl="0">
      <w:start w:val="1"/>
      <w:numFmt w:val="decimal"/>
      <w:lvlText w:val="%1."/>
      <w:lvlJc w:val="left"/>
      <w:pPr>
        <w:ind w:left="1211" w:hanging="360"/>
      </w:pPr>
      <w:rPr>
        <w:rFonts w:hint="default"/>
        <w:strike w:val="0"/>
        <w:u w:val="none"/>
      </w:rPr>
    </w:lvl>
    <w:lvl w:ilvl="1">
      <w:start w:val="1"/>
      <w:numFmt w:val="decimal"/>
      <w:isLgl/>
      <w:lvlText w:val="%1.%2"/>
      <w:lvlJc w:val="left"/>
      <w:pPr>
        <w:ind w:left="1440" w:hanging="72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598A5E82"/>
    <w:multiLevelType w:val="hybridMultilevel"/>
    <w:tmpl w:val="CDCEDAFE"/>
    <w:lvl w:ilvl="0" w:tplc="028C14CE">
      <w:start w:val="1"/>
      <w:numFmt w:val="lowerLetter"/>
      <w:lvlText w:val="%1)"/>
      <w:lvlJc w:val="left"/>
      <w:pPr>
        <w:tabs>
          <w:tab w:val="num" w:pos="846"/>
        </w:tabs>
        <w:ind w:left="846" w:hanging="39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E15388"/>
    <w:multiLevelType w:val="hybridMultilevel"/>
    <w:tmpl w:val="77A434C6"/>
    <w:lvl w:ilvl="0" w:tplc="DB0ACF62">
      <w:start w:val="9"/>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DF765FEA">
      <w:start w:val="3"/>
      <w:numFmt w:val="lowerRoman"/>
      <w:lvlText w:val="(%3)"/>
      <w:lvlJc w:val="left"/>
      <w:pPr>
        <w:tabs>
          <w:tab w:val="num" w:pos="3060"/>
        </w:tabs>
        <w:ind w:left="306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A263163"/>
    <w:multiLevelType w:val="hybridMultilevel"/>
    <w:tmpl w:val="9F72867C"/>
    <w:lvl w:ilvl="0" w:tplc="EEC81964">
      <w:start w:val="1"/>
      <w:numFmt w:val="lowerLetter"/>
      <w:lvlText w:val="(%1)"/>
      <w:lvlJc w:val="left"/>
      <w:pPr>
        <w:tabs>
          <w:tab w:val="num" w:pos="1440"/>
        </w:tabs>
        <w:ind w:left="1440" w:hanging="720"/>
      </w:pPr>
      <w:rPr>
        <w:b w:val="0"/>
        <w:strike w:val="0"/>
        <w:color w:val="000000"/>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2" w15:restartNumberingAfterBreak="0">
    <w:nsid w:val="5EB63969"/>
    <w:multiLevelType w:val="hybridMultilevel"/>
    <w:tmpl w:val="612A1C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44B5817"/>
    <w:multiLevelType w:val="hybridMultilevel"/>
    <w:tmpl w:val="6F8EF43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711F0EAB"/>
    <w:multiLevelType w:val="hybridMultilevel"/>
    <w:tmpl w:val="E640B8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9"/>
  </w:num>
  <w:num w:numId="4">
    <w:abstractNumId w:val="6"/>
  </w:num>
  <w:num w:numId="5">
    <w:abstractNumId w:val="19"/>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13"/>
  </w:num>
  <w:num w:numId="11">
    <w:abstractNumId w:val="4"/>
  </w:num>
  <w:num w:numId="12">
    <w:abstractNumId w:val="0"/>
  </w:num>
  <w:num w:numId="13">
    <w:abstractNumId w:val="15"/>
  </w:num>
  <w:num w:numId="14">
    <w:abstractNumId w:val="17"/>
  </w:num>
  <w:num w:numId="15">
    <w:abstractNumId w:val="12"/>
  </w:num>
  <w:num w:numId="16">
    <w:abstractNumId w:val="11"/>
  </w:num>
  <w:num w:numId="17">
    <w:abstractNumId w:val="23"/>
  </w:num>
  <w:num w:numId="18">
    <w:abstractNumId w:val="18"/>
  </w:num>
  <w:num w:numId="19">
    <w:abstractNumId w:val="1"/>
  </w:num>
  <w:num w:numId="20">
    <w:abstractNumId w:val="24"/>
  </w:num>
  <w:num w:numId="21">
    <w:abstractNumId w:val="22"/>
  </w:num>
  <w:num w:numId="22">
    <w:abstractNumId w:val="2"/>
  </w:num>
  <w:num w:numId="23">
    <w:abstractNumId w:val="5"/>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686"/>
    <w:rsid w:val="00010E59"/>
    <w:rsid w:val="0002597C"/>
    <w:rsid w:val="000548E4"/>
    <w:rsid w:val="000872BD"/>
    <w:rsid w:val="000F715B"/>
    <w:rsid w:val="001444F7"/>
    <w:rsid w:val="001514F9"/>
    <w:rsid w:val="001A2BB8"/>
    <w:rsid w:val="001C3EF5"/>
    <w:rsid w:val="001E0A6C"/>
    <w:rsid w:val="001E7807"/>
    <w:rsid w:val="001F7E4E"/>
    <w:rsid w:val="00212F0E"/>
    <w:rsid w:val="00224932"/>
    <w:rsid w:val="00235CCA"/>
    <w:rsid w:val="002405BF"/>
    <w:rsid w:val="002439C3"/>
    <w:rsid w:val="00267D8F"/>
    <w:rsid w:val="00283E24"/>
    <w:rsid w:val="002961FB"/>
    <w:rsid w:val="002C0A5E"/>
    <w:rsid w:val="002C4D16"/>
    <w:rsid w:val="002D1939"/>
    <w:rsid w:val="002F3CDC"/>
    <w:rsid w:val="00315545"/>
    <w:rsid w:val="003367D5"/>
    <w:rsid w:val="0033703A"/>
    <w:rsid w:val="00363038"/>
    <w:rsid w:val="0037344A"/>
    <w:rsid w:val="0038059D"/>
    <w:rsid w:val="00384150"/>
    <w:rsid w:val="003B49D3"/>
    <w:rsid w:val="003E3842"/>
    <w:rsid w:val="003F4ABB"/>
    <w:rsid w:val="0041760C"/>
    <w:rsid w:val="004275EC"/>
    <w:rsid w:val="00431849"/>
    <w:rsid w:val="00435183"/>
    <w:rsid w:val="00471348"/>
    <w:rsid w:val="00476BD2"/>
    <w:rsid w:val="004945ED"/>
    <w:rsid w:val="004B614A"/>
    <w:rsid w:val="004C1C56"/>
    <w:rsid w:val="004C3FEF"/>
    <w:rsid w:val="004D1CD4"/>
    <w:rsid w:val="004E14B0"/>
    <w:rsid w:val="00511B22"/>
    <w:rsid w:val="0051587D"/>
    <w:rsid w:val="00550405"/>
    <w:rsid w:val="00561A9D"/>
    <w:rsid w:val="00563864"/>
    <w:rsid w:val="00576E76"/>
    <w:rsid w:val="005823C4"/>
    <w:rsid w:val="00591D95"/>
    <w:rsid w:val="005D52B6"/>
    <w:rsid w:val="005F28AA"/>
    <w:rsid w:val="005F7B07"/>
    <w:rsid w:val="00607552"/>
    <w:rsid w:val="006235C0"/>
    <w:rsid w:val="00676E98"/>
    <w:rsid w:val="0068181D"/>
    <w:rsid w:val="00712DD6"/>
    <w:rsid w:val="00777686"/>
    <w:rsid w:val="007C5EA0"/>
    <w:rsid w:val="007D1B64"/>
    <w:rsid w:val="007F2F01"/>
    <w:rsid w:val="008227A1"/>
    <w:rsid w:val="008546A3"/>
    <w:rsid w:val="008657A6"/>
    <w:rsid w:val="008D188B"/>
    <w:rsid w:val="008E0420"/>
    <w:rsid w:val="00920583"/>
    <w:rsid w:val="00944D29"/>
    <w:rsid w:val="00944DA0"/>
    <w:rsid w:val="00953EBC"/>
    <w:rsid w:val="0095666A"/>
    <w:rsid w:val="00957DBB"/>
    <w:rsid w:val="009823FB"/>
    <w:rsid w:val="00992AD3"/>
    <w:rsid w:val="0099769C"/>
    <w:rsid w:val="009B13BE"/>
    <w:rsid w:val="009B43E5"/>
    <w:rsid w:val="009B7FCC"/>
    <w:rsid w:val="009D70DA"/>
    <w:rsid w:val="009E6FC0"/>
    <w:rsid w:val="00A020F3"/>
    <w:rsid w:val="00A22AE9"/>
    <w:rsid w:val="00A5499E"/>
    <w:rsid w:val="00A647BE"/>
    <w:rsid w:val="00AD3B2C"/>
    <w:rsid w:val="00B07D8E"/>
    <w:rsid w:val="00B41548"/>
    <w:rsid w:val="00B67360"/>
    <w:rsid w:val="00B70295"/>
    <w:rsid w:val="00BA3048"/>
    <w:rsid w:val="00BC2148"/>
    <w:rsid w:val="00BD27D0"/>
    <w:rsid w:val="00BE246C"/>
    <w:rsid w:val="00BF0D3B"/>
    <w:rsid w:val="00C16DA0"/>
    <w:rsid w:val="00C23C73"/>
    <w:rsid w:val="00C25BD4"/>
    <w:rsid w:val="00C5078C"/>
    <w:rsid w:val="00C82608"/>
    <w:rsid w:val="00C84337"/>
    <w:rsid w:val="00C93290"/>
    <w:rsid w:val="00CB7F2C"/>
    <w:rsid w:val="00CC055D"/>
    <w:rsid w:val="00CC79B0"/>
    <w:rsid w:val="00CF0253"/>
    <w:rsid w:val="00D27263"/>
    <w:rsid w:val="00D93795"/>
    <w:rsid w:val="00DD3C55"/>
    <w:rsid w:val="00E249B2"/>
    <w:rsid w:val="00E76D4D"/>
    <w:rsid w:val="00E82DB8"/>
    <w:rsid w:val="00E84118"/>
    <w:rsid w:val="00EB07E6"/>
    <w:rsid w:val="00EB4B0E"/>
    <w:rsid w:val="00EB6A98"/>
    <w:rsid w:val="00EF04E8"/>
    <w:rsid w:val="00EF4D1A"/>
    <w:rsid w:val="00F22CD0"/>
    <w:rsid w:val="00F354D6"/>
    <w:rsid w:val="00F413CA"/>
    <w:rsid w:val="00F50C60"/>
    <w:rsid w:val="00F6046A"/>
    <w:rsid w:val="00F61622"/>
    <w:rsid w:val="00F66B5D"/>
    <w:rsid w:val="00F70408"/>
    <w:rsid w:val="00F75A1A"/>
    <w:rsid w:val="00FC402D"/>
    <w:rsid w:val="00FE3810"/>
    <w:rsid w:val="00FF0E14"/>
    <w:rsid w:val="00FF6E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084237"/>
  <w15:chartTrackingRefBased/>
  <w15:docId w15:val="{E01C447A-23F6-47B7-8BDC-3CCF926D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1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41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41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7686"/>
    <w:pPr>
      <w:tabs>
        <w:tab w:val="center" w:pos="4513"/>
        <w:tab w:val="right" w:pos="9026"/>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777686"/>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FC402D"/>
    <w:pPr>
      <w:ind w:left="720"/>
      <w:contextualSpacing/>
    </w:pPr>
  </w:style>
  <w:style w:type="paragraph" w:styleId="BalloonText">
    <w:name w:val="Balloon Text"/>
    <w:basedOn w:val="Normal"/>
    <w:link w:val="BalloonTextChar"/>
    <w:uiPriority w:val="99"/>
    <w:semiHidden/>
    <w:unhideWhenUsed/>
    <w:rsid w:val="00315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545"/>
    <w:rPr>
      <w:rFonts w:ascii="Segoe UI" w:hAnsi="Segoe UI" w:cs="Segoe UI"/>
      <w:sz w:val="18"/>
      <w:szCs w:val="18"/>
    </w:rPr>
  </w:style>
  <w:style w:type="character" w:styleId="CommentReference">
    <w:name w:val="annotation reference"/>
    <w:basedOn w:val="DefaultParagraphFont"/>
    <w:uiPriority w:val="99"/>
    <w:semiHidden/>
    <w:unhideWhenUsed/>
    <w:rsid w:val="00561A9D"/>
    <w:rPr>
      <w:sz w:val="16"/>
      <w:szCs w:val="16"/>
    </w:rPr>
  </w:style>
  <w:style w:type="paragraph" w:styleId="CommentText">
    <w:name w:val="annotation text"/>
    <w:basedOn w:val="Normal"/>
    <w:link w:val="CommentTextChar"/>
    <w:uiPriority w:val="99"/>
    <w:semiHidden/>
    <w:unhideWhenUsed/>
    <w:rsid w:val="00561A9D"/>
    <w:pPr>
      <w:spacing w:line="240" w:lineRule="auto"/>
    </w:pPr>
    <w:rPr>
      <w:sz w:val="20"/>
      <w:szCs w:val="20"/>
    </w:rPr>
  </w:style>
  <w:style w:type="character" w:customStyle="1" w:styleId="CommentTextChar">
    <w:name w:val="Comment Text Char"/>
    <w:basedOn w:val="DefaultParagraphFont"/>
    <w:link w:val="CommentText"/>
    <w:uiPriority w:val="99"/>
    <w:semiHidden/>
    <w:rsid w:val="00561A9D"/>
    <w:rPr>
      <w:sz w:val="20"/>
      <w:szCs w:val="20"/>
    </w:rPr>
  </w:style>
  <w:style w:type="paragraph" w:styleId="CommentSubject">
    <w:name w:val="annotation subject"/>
    <w:basedOn w:val="CommentText"/>
    <w:next w:val="CommentText"/>
    <w:link w:val="CommentSubjectChar"/>
    <w:uiPriority w:val="99"/>
    <w:semiHidden/>
    <w:unhideWhenUsed/>
    <w:rsid w:val="00561A9D"/>
    <w:rPr>
      <w:b/>
      <w:bCs/>
    </w:rPr>
  </w:style>
  <w:style w:type="character" w:customStyle="1" w:styleId="CommentSubjectChar">
    <w:name w:val="Comment Subject Char"/>
    <w:basedOn w:val="CommentTextChar"/>
    <w:link w:val="CommentSubject"/>
    <w:uiPriority w:val="99"/>
    <w:semiHidden/>
    <w:rsid w:val="00561A9D"/>
    <w:rPr>
      <w:b/>
      <w:bCs/>
      <w:sz w:val="20"/>
      <w:szCs w:val="20"/>
    </w:rPr>
  </w:style>
  <w:style w:type="table" w:styleId="TableGrid">
    <w:name w:val="Table Grid"/>
    <w:basedOn w:val="TableNormal"/>
    <w:uiPriority w:val="39"/>
    <w:rsid w:val="00B6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7360"/>
    <w:pPr>
      <w:spacing w:after="0" w:line="240" w:lineRule="auto"/>
    </w:pPr>
  </w:style>
  <w:style w:type="paragraph" w:styleId="Header">
    <w:name w:val="header"/>
    <w:basedOn w:val="Normal"/>
    <w:link w:val="HeaderChar"/>
    <w:uiPriority w:val="99"/>
    <w:unhideWhenUsed/>
    <w:rsid w:val="00384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150"/>
  </w:style>
  <w:style w:type="character" w:customStyle="1" w:styleId="Heading1Char">
    <w:name w:val="Heading 1 Char"/>
    <w:basedOn w:val="DefaultParagraphFont"/>
    <w:link w:val="Heading1"/>
    <w:uiPriority w:val="9"/>
    <w:rsid w:val="003841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84150"/>
    <w:pPr>
      <w:outlineLvl w:val="9"/>
    </w:pPr>
    <w:rPr>
      <w:lang w:val="en-US"/>
    </w:rPr>
  </w:style>
  <w:style w:type="character" w:customStyle="1" w:styleId="Heading2Char">
    <w:name w:val="Heading 2 Char"/>
    <w:basedOn w:val="DefaultParagraphFont"/>
    <w:link w:val="Heading2"/>
    <w:uiPriority w:val="9"/>
    <w:rsid w:val="0038415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4150"/>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9B7FCC"/>
    <w:pPr>
      <w:spacing w:after="100"/>
    </w:pPr>
  </w:style>
  <w:style w:type="paragraph" w:styleId="TOC2">
    <w:name w:val="toc 2"/>
    <w:basedOn w:val="Normal"/>
    <w:next w:val="Normal"/>
    <w:autoRedefine/>
    <w:uiPriority w:val="39"/>
    <w:unhideWhenUsed/>
    <w:rsid w:val="009B7FCC"/>
    <w:pPr>
      <w:spacing w:after="100"/>
      <w:ind w:left="220"/>
    </w:pPr>
  </w:style>
  <w:style w:type="paragraph" w:styleId="TOC3">
    <w:name w:val="toc 3"/>
    <w:basedOn w:val="Normal"/>
    <w:next w:val="Normal"/>
    <w:autoRedefine/>
    <w:uiPriority w:val="39"/>
    <w:unhideWhenUsed/>
    <w:rsid w:val="009B7FCC"/>
    <w:pPr>
      <w:spacing w:after="100"/>
      <w:ind w:left="440"/>
    </w:pPr>
  </w:style>
  <w:style w:type="character" w:styleId="Hyperlink">
    <w:name w:val="Hyperlink"/>
    <w:basedOn w:val="DefaultParagraphFont"/>
    <w:uiPriority w:val="99"/>
    <w:unhideWhenUsed/>
    <w:rsid w:val="009B7F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09445">
      <w:bodyDiv w:val="1"/>
      <w:marLeft w:val="0"/>
      <w:marRight w:val="0"/>
      <w:marTop w:val="0"/>
      <w:marBottom w:val="0"/>
      <w:divBdr>
        <w:top w:val="none" w:sz="0" w:space="0" w:color="auto"/>
        <w:left w:val="none" w:sz="0" w:space="0" w:color="auto"/>
        <w:bottom w:val="none" w:sz="0" w:space="0" w:color="auto"/>
        <w:right w:val="none" w:sz="0" w:space="0" w:color="auto"/>
      </w:divBdr>
    </w:div>
    <w:div w:id="1491560432">
      <w:bodyDiv w:val="1"/>
      <w:marLeft w:val="0"/>
      <w:marRight w:val="0"/>
      <w:marTop w:val="0"/>
      <w:marBottom w:val="0"/>
      <w:divBdr>
        <w:top w:val="none" w:sz="0" w:space="0" w:color="auto"/>
        <w:left w:val="none" w:sz="0" w:space="0" w:color="auto"/>
        <w:bottom w:val="none" w:sz="0" w:space="0" w:color="auto"/>
        <w:right w:val="none" w:sz="0" w:space="0" w:color="auto"/>
      </w:divBdr>
    </w:div>
    <w:div w:id="1512717868">
      <w:bodyDiv w:val="1"/>
      <w:marLeft w:val="0"/>
      <w:marRight w:val="0"/>
      <w:marTop w:val="0"/>
      <w:marBottom w:val="0"/>
      <w:divBdr>
        <w:top w:val="none" w:sz="0" w:space="0" w:color="auto"/>
        <w:left w:val="none" w:sz="0" w:space="0" w:color="auto"/>
        <w:bottom w:val="none" w:sz="0" w:space="0" w:color="auto"/>
        <w:right w:val="none" w:sz="0" w:space="0" w:color="auto"/>
      </w:divBdr>
    </w:div>
    <w:div w:id="1645306524">
      <w:bodyDiv w:val="1"/>
      <w:marLeft w:val="0"/>
      <w:marRight w:val="0"/>
      <w:marTop w:val="0"/>
      <w:marBottom w:val="0"/>
      <w:divBdr>
        <w:top w:val="none" w:sz="0" w:space="0" w:color="auto"/>
        <w:left w:val="none" w:sz="0" w:space="0" w:color="auto"/>
        <w:bottom w:val="none" w:sz="0" w:space="0" w:color="auto"/>
        <w:right w:val="none" w:sz="0" w:space="0" w:color="auto"/>
      </w:divBdr>
    </w:div>
    <w:div w:id="206290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9305A-7D8E-4868-A31F-E03DFB81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5065</Words>
  <Characters>28873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Healy</dc:creator>
  <cp:keywords/>
  <dc:description/>
  <cp:lastModifiedBy>Ian  Lacey</cp:lastModifiedBy>
  <cp:revision>3</cp:revision>
  <cp:lastPrinted>2018-03-16T15:05:00Z</cp:lastPrinted>
  <dcterms:created xsi:type="dcterms:W3CDTF">2023-04-18T15:50:00Z</dcterms:created>
  <dcterms:modified xsi:type="dcterms:W3CDTF">2023-04-19T08:35:00Z</dcterms:modified>
</cp:coreProperties>
</file>