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4DB8" w14:textId="77777777" w:rsidR="00A86E34" w:rsidRDefault="00A86E34" w:rsidP="00D1251A">
      <w:pPr>
        <w:spacing w:after="0"/>
        <w:ind w:left="239" w:firstLine="0"/>
        <w:rPr>
          <w:b/>
          <w:sz w:val="40"/>
          <w:szCs w:val="40"/>
        </w:rPr>
      </w:pPr>
    </w:p>
    <w:p w14:paraId="60978332" w14:textId="4A8C1493" w:rsidR="006F4734" w:rsidRDefault="00812C3E" w:rsidP="001367AD">
      <w:pPr>
        <w:spacing w:after="0"/>
        <w:ind w:left="239" w:firstLine="0"/>
        <w:jc w:val="center"/>
        <w:rPr>
          <w:b/>
          <w:sz w:val="40"/>
          <w:szCs w:val="40"/>
        </w:rPr>
      </w:pPr>
      <w:r w:rsidRPr="00812C3E">
        <w:rPr>
          <w:b/>
          <w:sz w:val="40"/>
          <w:szCs w:val="40"/>
        </w:rPr>
        <w:t xml:space="preserve">Active Travel Scheme </w:t>
      </w:r>
      <w:r w:rsidR="00ED3149" w:rsidRPr="00ED3149">
        <w:rPr>
          <w:b/>
          <w:sz w:val="40"/>
          <w:szCs w:val="40"/>
        </w:rPr>
        <w:t>LD/2</w:t>
      </w:r>
      <w:r w:rsidR="006F4734">
        <w:rPr>
          <w:b/>
          <w:sz w:val="40"/>
          <w:szCs w:val="40"/>
        </w:rPr>
        <w:t>5</w:t>
      </w:r>
      <w:r w:rsidR="00ED3149" w:rsidRPr="00ED3149">
        <w:rPr>
          <w:b/>
          <w:sz w:val="40"/>
          <w:szCs w:val="40"/>
        </w:rPr>
        <w:t>/000</w:t>
      </w:r>
      <w:r w:rsidR="008F1CC3">
        <w:rPr>
          <w:b/>
          <w:sz w:val="40"/>
          <w:szCs w:val="40"/>
        </w:rPr>
        <w:t>8</w:t>
      </w:r>
      <w:r w:rsidR="002C5295" w:rsidRPr="002C5295">
        <w:rPr>
          <w:b/>
          <w:sz w:val="40"/>
          <w:szCs w:val="40"/>
        </w:rPr>
        <w:t xml:space="preserve"> </w:t>
      </w:r>
    </w:p>
    <w:p w14:paraId="036D4B40" w14:textId="71FE1CBA" w:rsidR="00A86E34" w:rsidRDefault="006F4734" w:rsidP="001367AD">
      <w:pPr>
        <w:spacing w:after="0"/>
        <w:ind w:left="239" w:firstLine="0"/>
        <w:jc w:val="center"/>
        <w:rPr>
          <w:b/>
          <w:sz w:val="40"/>
          <w:szCs w:val="40"/>
        </w:rPr>
      </w:pPr>
      <w:proofErr w:type="spellStart"/>
      <w:r>
        <w:rPr>
          <w:b/>
          <w:sz w:val="40"/>
          <w:szCs w:val="40"/>
        </w:rPr>
        <w:t>Killa</w:t>
      </w:r>
      <w:r w:rsidR="008F1CC3">
        <w:rPr>
          <w:b/>
          <w:sz w:val="40"/>
          <w:szCs w:val="40"/>
        </w:rPr>
        <w:t>shee</w:t>
      </w:r>
      <w:proofErr w:type="spellEnd"/>
      <w:r>
        <w:rPr>
          <w:b/>
          <w:sz w:val="40"/>
          <w:szCs w:val="40"/>
        </w:rPr>
        <w:t xml:space="preserve"> </w:t>
      </w:r>
      <w:proofErr w:type="spellStart"/>
      <w:r>
        <w:rPr>
          <w:b/>
          <w:sz w:val="40"/>
          <w:szCs w:val="40"/>
        </w:rPr>
        <w:t>SRTS_</w:t>
      </w:r>
      <w:r w:rsidR="008F1CC3">
        <w:rPr>
          <w:b/>
          <w:sz w:val="40"/>
          <w:szCs w:val="40"/>
        </w:rPr>
        <w:t>St</w:t>
      </w:r>
      <w:proofErr w:type="spellEnd"/>
      <w:r w:rsidR="008F1CC3">
        <w:rPr>
          <w:b/>
          <w:sz w:val="40"/>
          <w:szCs w:val="40"/>
        </w:rPr>
        <w:t>. Earnan’s</w:t>
      </w:r>
      <w:r>
        <w:rPr>
          <w:b/>
          <w:sz w:val="40"/>
          <w:szCs w:val="40"/>
        </w:rPr>
        <w:t xml:space="preserve"> NS</w:t>
      </w:r>
      <w:r w:rsidR="002C5295" w:rsidRPr="002C5295">
        <w:rPr>
          <w:b/>
          <w:sz w:val="40"/>
          <w:szCs w:val="40"/>
        </w:rPr>
        <w:t xml:space="preserve"> </w:t>
      </w:r>
    </w:p>
    <w:p w14:paraId="0ECC9504" w14:textId="49AFD942" w:rsidR="0048508F" w:rsidRDefault="0048508F" w:rsidP="001367AD">
      <w:pPr>
        <w:spacing w:after="0"/>
        <w:ind w:left="239" w:firstLine="0"/>
        <w:jc w:val="center"/>
        <w:rPr>
          <w:b/>
          <w:sz w:val="40"/>
          <w:szCs w:val="40"/>
        </w:rPr>
      </w:pPr>
      <w:r>
        <w:rPr>
          <w:b/>
          <w:sz w:val="40"/>
          <w:szCs w:val="40"/>
        </w:rPr>
        <w:t>Zone A</w:t>
      </w:r>
    </w:p>
    <w:p w14:paraId="423F68B9" w14:textId="77777777" w:rsidR="00A86E34" w:rsidRDefault="00A86E34" w:rsidP="00D1251A">
      <w:pPr>
        <w:spacing w:after="0"/>
        <w:ind w:left="239" w:firstLine="0"/>
        <w:rPr>
          <w:b/>
          <w:sz w:val="40"/>
          <w:szCs w:val="40"/>
        </w:rPr>
      </w:pPr>
    </w:p>
    <w:p w14:paraId="49ACFFF9" w14:textId="77777777" w:rsidR="00812C3E" w:rsidRDefault="00812C3E" w:rsidP="00812C3E">
      <w:pPr>
        <w:spacing w:after="0"/>
        <w:jc w:val="center"/>
        <w:rPr>
          <w:b/>
          <w:bCs/>
          <w:sz w:val="40"/>
          <w:szCs w:val="40"/>
        </w:rPr>
      </w:pPr>
      <w:bookmarkStart w:id="0" w:name="_Hlk190877786"/>
      <w:r w:rsidRPr="00812C3E">
        <w:rPr>
          <w:b/>
          <w:bCs/>
          <w:sz w:val="40"/>
          <w:szCs w:val="40"/>
        </w:rPr>
        <w:t>Section 38 Road Traffic Act 1994</w:t>
      </w:r>
      <w:r>
        <w:rPr>
          <w:b/>
          <w:bCs/>
          <w:sz w:val="40"/>
          <w:szCs w:val="40"/>
        </w:rPr>
        <w:t xml:space="preserve"> </w:t>
      </w:r>
    </w:p>
    <w:p w14:paraId="045E0228" w14:textId="69B46C56" w:rsidR="008F7D3D" w:rsidRPr="00AC27E5" w:rsidRDefault="00812C3E" w:rsidP="00812C3E">
      <w:pPr>
        <w:spacing w:after="0"/>
        <w:jc w:val="center"/>
        <w:rPr>
          <w:b/>
          <w:bCs/>
          <w:sz w:val="40"/>
          <w:szCs w:val="40"/>
        </w:rPr>
      </w:pPr>
      <w:r>
        <w:rPr>
          <w:b/>
          <w:bCs/>
          <w:sz w:val="40"/>
          <w:szCs w:val="40"/>
        </w:rPr>
        <w:t>Determination Report</w:t>
      </w:r>
    </w:p>
    <w:bookmarkEnd w:id="0"/>
    <w:p w14:paraId="73AA0009" w14:textId="25855FA5" w:rsidR="000C2C64" w:rsidRDefault="000C2C64" w:rsidP="008F7D3D">
      <w:pPr>
        <w:spacing w:after="0"/>
        <w:ind w:left="64"/>
        <w:jc w:val="center"/>
        <w:rPr>
          <w:b/>
          <w:sz w:val="40"/>
          <w:szCs w:val="40"/>
        </w:rPr>
      </w:pPr>
    </w:p>
    <w:p w14:paraId="4C59DEFF" w14:textId="2ECCC35D" w:rsidR="00A86E34" w:rsidRDefault="00A86E34" w:rsidP="00A86E34">
      <w:pPr>
        <w:spacing w:after="0"/>
        <w:ind w:left="64"/>
        <w:rPr>
          <w:b/>
          <w:sz w:val="40"/>
          <w:szCs w:val="40"/>
        </w:rPr>
      </w:pPr>
    </w:p>
    <w:p w14:paraId="7D3070D2" w14:textId="466522F2" w:rsidR="00A86E34" w:rsidRDefault="00A86E34" w:rsidP="00A86E34">
      <w:pPr>
        <w:spacing w:after="0"/>
        <w:ind w:left="64"/>
        <w:jc w:val="center"/>
        <w:rPr>
          <w:b/>
          <w:sz w:val="40"/>
          <w:szCs w:val="40"/>
        </w:rPr>
      </w:pPr>
    </w:p>
    <w:p w14:paraId="30FA8517" w14:textId="5CE0F18F" w:rsidR="00A86E34" w:rsidRDefault="00A86E34" w:rsidP="00A86E34">
      <w:pPr>
        <w:spacing w:after="0"/>
        <w:ind w:left="64"/>
        <w:jc w:val="center"/>
        <w:rPr>
          <w:b/>
          <w:sz w:val="40"/>
          <w:szCs w:val="40"/>
        </w:rPr>
      </w:pPr>
      <w:r>
        <w:rPr>
          <w:noProof/>
        </w:rPr>
        <w:drawing>
          <wp:inline distT="0" distB="0" distL="0" distR="0" wp14:anchorId="4FD7034C" wp14:editId="494E535D">
            <wp:extent cx="4495800" cy="20516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822" cy="2064439"/>
                    </a:xfrm>
                    <a:prstGeom prst="rect">
                      <a:avLst/>
                    </a:prstGeom>
                    <a:noFill/>
                    <a:ln>
                      <a:noFill/>
                    </a:ln>
                  </pic:spPr>
                </pic:pic>
              </a:graphicData>
            </a:graphic>
          </wp:inline>
        </w:drawing>
      </w:r>
    </w:p>
    <w:p w14:paraId="3C9FEA25" w14:textId="5DE65632" w:rsidR="006558D9" w:rsidRDefault="006558D9" w:rsidP="00A86E34">
      <w:pPr>
        <w:spacing w:after="0"/>
        <w:ind w:left="64"/>
        <w:jc w:val="center"/>
        <w:rPr>
          <w:b/>
          <w:sz w:val="40"/>
          <w:szCs w:val="40"/>
        </w:rPr>
      </w:pPr>
    </w:p>
    <w:p w14:paraId="6885A450" w14:textId="77777777" w:rsidR="006558D9" w:rsidRDefault="006558D9" w:rsidP="00A86E34">
      <w:pPr>
        <w:spacing w:after="0"/>
        <w:ind w:left="64"/>
        <w:jc w:val="center"/>
        <w:rPr>
          <w:b/>
          <w:sz w:val="40"/>
          <w:szCs w:val="40"/>
        </w:rPr>
      </w:pPr>
    </w:p>
    <w:p w14:paraId="541B5BCF" w14:textId="51DD4585" w:rsidR="00A86E34" w:rsidRDefault="00A86E34" w:rsidP="00A86E34">
      <w:pPr>
        <w:spacing w:after="0"/>
        <w:ind w:left="64"/>
        <w:jc w:val="center"/>
        <w:rPr>
          <w:b/>
          <w:sz w:val="40"/>
          <w:szCs w:val="40"/>
        </w:rPr>
      </w:pPr>
      <w:bookmarkStart w:id="1" w:name="_Hlk96593876"/>
      <w:r>
        <w:rPr>
          <w:b/>
          <w:sz w:val="40"/>
          <w:szCs w:val="40"/>
        </w:rPr>
        <w:t>Longford County Council</w:t>
      </w:r>
    </w:p>
    <w:p w14:paraId="30C0EB11" w14:textId="77777777" w:rsidR="00A86E34" w:rsidRDefault="00A86E34" w:rsidP="00A86E34">
      <w:pPr>
        <w:spacing w:after="0"/>
        <w:ind w:left="64"/>
        <w:jc w:val="center"/>
        <w:rPr>
          <w:b/>
          <w:sz w:val="40"/>
          <w:szCs w:val="40"/>
        </w:rPr>
      </w:pPr>
    </w:p>
    <w:p w14:paraId="542C6BEA" w14:textId="665208E6" w:rsidR="00A86E34" w:rsidRDefault="00A86E34" w:rsidP="00A86E34">
      <w:pPr>
        <w:spacing w:after="0"/>
        <w:ind w:left="64"/>
        <w:rPr>
          <w:b/>
          <w:sz w:val="28"/>
          <w:szCs w:val="28"/>
        </w:rPr>
      </w:pPr>
    </w:p>
    <w:p w14:paraId="0C3D3BAD" w14:textId="242719F7" w:rsidR="00325364" w:rsidRDefault="00325364" w:rsidP="00A86E34">
      <w:pPr>
        <w:spacing w:after="0"/>
        <w:ind w:left="64"/>
        <w:rPr>
          <w:b/>
          <w:sz w:val="28"/>
          <w:szCs w:val="28"/>
        </w:rPr>
      </w:pPr>
    </w:p>
    <w:p w14:paraId="0B1BE277" w14:textId="73291C0A" w:rsidR="00325364" w:rsidRDefault="00146B17" w:rsidP="00A86E34">
      <w:pPr>
        <w:spacing w:after="0"/>
        <w:ind w:left="64"/>
        <w:rPr>
          <w:b/>
          <w:sz w:val="28"/>
          <w:szCs w:val="28"/>
        </w:rPr>
      </w:pPr>
      <w:r>
        <w:rPr>
          <w:b/>
          <w:sz w:val="28"/>
          <w:szCs w:val="28"/>
        </w:rPr>
        <w:t>June</w:t>
      </w:r>
      <w:r w:rsidR="00325364">
        <w:rPr>
          <w:b/>
          <w:sz w:val="28"/>
          <w:szCs w:val="28"/>
        </w:rPr>
        <w:t xml:space="preserve"> 202</w:t>
      </w:r>
      <w:r w:rsidR="008F63E2">
        <w:rPr>
          <w:b/>
          <w:sz w:val="28"/>
          <w:szCs w:val="28"/>
        </w:rPr>
        <w:t>6</w:t>
      </w:r>
    </w:p>
    <w:bookmarkEnd w:id="1"/>
    <w:p w14:paraId="6F46B44A" w14:textId="7406A64B" w:rsidR="00A86E34" w:rsidRDefault="00A86E34" w:rsidP="00A86E34">
      <w:pPr>
        <w:spacing w:after="0"/>
        <w:ind w:left="64"/>
        <w:rPr>
          <w:b/>
          <w:sz w:val="40"/>
          <w:szCs w:val="40"/>
        </w:rPr>
      </w:pPr>
    </w:p>
    <w:p w14:paraId="3E267126" w14:textId="63CF99D7" w:rsidR="00A86E34" w:rsidRDefault="00A86E34" w:rsidP="00A86E34">
      <w:pPr>
        <w:spacing w:after="0"/>
        <w:ind w:left="64"/>
        <w:rPr>
          <w:b/>
          <w:sz w:val="40"/>
          <w:szCs w:val="40"/>
        </w:rPr>
      </w:pPr>
    </w:p>
    <w:p w14:paraId="1E6D852E" w14:textId="0A6BB500" w:rsidR="00DF6AA4" w:rsidRDefault="00DF6AA4" w:rsidP="00A86E34">
      <w:pPr>
        <w:spacing w:after="0"/>
        <w:ind w:left="64"/>
        <w:rPr>
          <w:b/>
          <w:sz w:val="28"/>
        </w:rPr>
      </w:pPr>
    </w:p>
    <w:p w14:paraId="465278E3" w14:textId="77777777" w:rsidR="00AC27E5" w:rsidRDefault="00AC27E5" w:rsidP="00A86E34">
      <w:pPr>
        <w:spacing w:after="0"/>
        <w:ind w:left="64"/>
        <w:rPr>
          <w:b/>
          <w:sz w:val="28"/>
        </w:rPr>
      </w:pPr>
    </w:p>
    <w:p w14:paraId="1229177A" w14:textId="77777777" w:rsidR="00AC27E5" w:rsidRDefault="00AC27E5" w:rsidP="00A86E34">
      <w:pPr>
        <w:spacing w:after="0"/>
        <w:ind w:left="64"/>
        <w:rPr>
          <w:b/>
          <w:sz w:val="28"/>
        </w:rPr>
      </w:pPr>
    </w:p>
    <w:sdt>
      <w:sdtPr>
        <w:rPr>
          <w:rFonts w:ascii="Calibri" w:eastAsia="Calibri" w:hAnsi="Calibri" w:cs="Calibri"/>
          <w:bCs w:val="0"/>
          <w:color w:val="000000"/>
          <w:sz w:val="22"/>
          <w:szCs w:val="22"/>
          <w:lang w:val="en-IE" w:eastAsia="en-IE"/>
        </w:rPr>
        <w:id w:val="-1080061793"/>
        <w:docPartObj>
          <w:docPartGallery w:val="Table of Contents"/>
          <w:docPartUnique/>
        </w:docPartObj>
      </w:sdtPr>
      <w:sdtEndPr>
        <w:rPr>
          <w:b/>
          <w:noProof/>
        </w:rPr>
      </w:sdtEndPr>
      <w:sdtContent>
        <w:p w14:paraId="1E6DBAD8" w14:textId="77777777" w:rsidR="006C769D" w:rsidRDefault="006C769D" w:rsidP="006C769D">
          <w:pPr>
            <w:pStyle w:val="TOCHeading"/>
          </w:pPr>
          <w:r>
            <w:t>Contents</w:t>
          </w:r>
        </w:p>
        <w:p w14:paraId="253346D2" w14:textId="5F234617" w:rsidR="00F13440" w:rsidRDefault="00092A7B">
          <w:pPr>
            <w:pStyle w:val="TOC1"/>
            <w:tabs>
              <w:tab w:val="left" w:pos="440"/>
              <w:tab w:val="right" w:leader="dot" w:pos="9014"/>
            </w:tabs>
            <w:rPr>
              <w:rFonts w:cstheme="minorBidi"/>
              <w:noProof/>
              <w:kern w:val="2"/>
              <w:lang w:val="en-IE" w:eastAsia="en-IE"/>
              <w14:ligatures w14:val="standardContextual"/>
            </w:rPr>
          </w:pPr>
          <w:r>
            <w:fldChar w:fldCharType="begin"/>
          </w:r>
          <w:r>
            <w:instrText xml:space="preserve"> TOC \o "1-6" \h \z \u </w:instrText>
          </w:r>
          <w:r>
            <w:fldChar w:fldCharType="separate"/>
          </w:r>
          <w:hyperlink w:anchor="_Toc195521340" w:history="1">
            <w:r w:rsidR="00F13440" w:rsidRPr="00084D7C">
              <w:rPr>
                <w:rStyle w:val="Hyperlink"/>
                <w:noProof/>
              </w:rPr>
              <w:t>1</w:t>
            </w:r>
            <w:r w:rsidR="00F13440">
              <w:rPr>
                <w:rFonts w:cstheme="minorBidi"/>
                <w:noProof/>
                <w:kern w:val="2"/>
                <w:lang w:val="en-IE" w:eastAsia="en-IE"/>
                <w14:ligatures w14:val="standardContextual"/>
              </w:rPr>
              <w:tab/>
            </w:r>
            <w:r w:rsidR="00F13440" w:rsidRPr="00084D7C">
              <w:rPr>
                <w:rStyle w:val="Hyperlink"/>
                <w:noProof/>
              </w:rPr>
              <w:t>Introduction</w:t>
            </w:r>
            <w:r w:rsidR="00F13440">
              <w:rPr>
                <w:noProof/>
                <w:webHidden/>
              </w:rPr>
              <w:tab/>
            </w:r>
            <w:r w:rsidR="00F13440">
              <w:rPr>
                <w:noProof/>
                <w:webHidden/>
              </w:rPr>
              <w:fldChar w:fldCharType="begin"/>
            </w:r>
            <w:r w:rsidR="00F13440">
              <w:rPr>
                <w:noProof/>
                <w:webHidden/>
              </w:rPr>
              <w:instrText xml:space="preserve"> PAGEREF _Toc195521340 \h </w:instrText>
            </w:r>
            <w:r w:rsidR="00F13440">
              <w:rPr>
                <w:noProof/>
                <w:webHidden/>
              </w:rPr>
            </w:r>
            <w:r w:rsidR="00F13440">
              <w:rPr>
                <w:noProof/>
                <w:webHidden/>
              </w:rPr>
              <w:fldChar w:fldCharType="separate"/>
            </w:r>
            <w:r w:rsidR="00F13440">
              <w:rPr>
                <w:noProof/>
                <w:webHidden/>
              </w:rPr>
              <w:t>3</w:t>
            </w:r>
            <w:r w:rsidR="00F13440">
              <w:rPr>
                <w:noProof/>
                <w:webHidden/>
              </w:rPr>
              <w:fldChar w:fldCharType="end"/>
            </w:r>
          </w:hyperlink>
        </w:p>
        <w:p w14:paraId="3B309FD6" w14:textId="06B23920"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1" w:history="1">
            <w:r w:rsidRPr="00084D7C">
              <w:rPr>
                <w:rStyle w:val="Hyperlink"/>
                <w:noProof/>
              </w:rPr>
              <w:t>2</w:t>
            </w:r>
            <w:r>
              <w:rPr>
                <w:rFonts w:cstheme="minorBidi"/>
                <w:noProof/>
                <w:kern w:val="2"/>
                <w:lang w:val="en-IE" w:eastAsia="en-IE"/>
                <w14:ligatures w14:val="standardContextual"/>
              </w:rPr>
              <w:tab/>
            </w:r>
            <w:r w:rsidRPr="00084D7C">
              <w:rPr>
                <w:rStyle w:val="Hyperlink"/>
                <w:noProof/>
              </w:rPr>
              <w:t>The proposed development will consist of:</w:t>
            </w:r>
            <w:r>
              <w:rPr>
                <w:noProof/>
                <w:webHidden/>
              </w:rPr>
              <w:tab/>
            </w:r>
            <w:r>
              <w:rPr>
                <w:noProof/>
                <w:webHidden/>
              </w:rPr>
              <w:fldChar w:fldCharType="begin"/>
            </w:r>
            <w:r>
              <w:rPr>
                <w:noProof/>
                <w:webHidden/>
              </w:rPr>
              <w:instrText xml:space="preserve"> PAGEREF _Toc195521341 \h </w:instrText>
            </w:r>
            <w:r>
              <w:rPr>
                <w:noProof/>
                <w:webHidden/>
              </w:rPr>
            </w:r>
            <w:r>
              <w:rPr>
                <w:noProof/>
                <w:webHidden/>
              </w:rPr>
              <w:fldChar w:fldCharType="separate"/>
            </w:r>
            <w:r>
              <w:rPr>
                <w:noProof/>
                <w:webHidden/>
              </w:rPr>
              <w:t>3</w:t>
            </w:r>
            <w:r>
              <w:rPr>
                <w:noProof/>
                <w:webHidden/>
              </w:rPr>
              <w:fldChar w:fldCharType="end"/>
            </w:r>
          </w:hyperlink>
        </w:p>
        <w:p w14:paraId="53709B66" w14:textId="657AA46D"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2" w:history="1">
            <w:r w:rsidRPr="00084D7C">
              <w:rPr>
                <w:rStyle w:val="Hyperlink"/>
                <w:noProof/>
              </w:rPr>
              <w:t>3</w:t>
            </w:r>
            <w:r>
              <w:rPr>
                <w:rFonts w:cstheme="minorBidi"/>
                <w:noProof/>
                <w:kern w:val="2"/>
                <w:lang w:val="en-IE" w:eastAsia="en-IE"/>
                <w14:ligatures w14:val="standardContextual"/>
              </w:rPr>
              <w:tab/>
            </w:r>
            <w:r w:rsidRPr="00084D7C">
              <w:rPr>
                <w:rStyle w:val="Hyperlink"/>
                <w:noProof/>
              </w:rPr>
              <w:t>Stage 1: Determining the Applicability of Section 38</w:t>
            </w:r>
            <w:r>
              <w:rPr>
                <w:noProof/>
                <w:webHidden/>
              </w:rPr>
              <w:tab/>
            </w:r>
            <w:r>
              <w:rPr>
                <w:noProof/>
                <w:webHidden/>
              </w:rPr>
              <w:fldChar w:fldCharType="begin"/>
            </w:r>
            <w:r>
              <w:rPr>
                <w:noProof/>
                <w:webHidden/>
              </w:rPr>
              <w:instrText xml:space="preserve"> PAGEREF _Toc195521342 \h </w:instrText>
            </w:r>
            <w:r>
              <w:rPr>
                <w:noProof/>
                <w:webHidden/>
              </w:rPr>
            </w:r>
            <w:r>
              <w:rPr>
                <w:noProof/>
                <w:webHidden/>
              </w:rPr>
              <w:fldChar w:fldCharType="separate"/>
            </w:r>
            <w:r>
              <w:rPr>
                <w:noProof/>
                <w:webHidden/>
              </w:rPr>
              <w:t>4</w:t>
            </w:r>
            <w:r>
              <w:rPr>
                <w:noProof/>
                <w:webHidden/>
              </w:rPr>
              <w:fldChar w:fldCharType="end"/>
            </w:r>
          </w:hyperlink>
        </w:p>
        <w:p w14:paraId="22067CE9" w14:textId="623DC140"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3" w:history="1">
            <w:r w:rsidRPr="00084D7C">
              <w:rPr>
                <w:rStyle w:val="Hyperlink"/>
                <w:noProof/>
              </w:rPr>
              <w:t>3.1</w:t>
            </w:r>
            <w:r>
              <w:rPr>
                <w:rFonts w:cstheme="minorBidi"/>
                <w:noProof/>
                <w:kern w:val="2"/>
                <w:lang w:val="en-IE" w:eastAsia="en-IE"/>
                <w14:ligatures w14:val="standardContextual"/>
              </w:rPr>
              <w:tab/>
            </w:r>
            <w:r w:rsidRPr="00084D7C">
              <w:rPr>
                <w:rStyle w:val="Hyperlink"/>
                <w:noProof/>
              </w:rPr>
              <w:t>Assessment of Traffic Calming Measures</w:t>
            </w:r>
            <w:r>
              <w:rPr>
                <w:noProof/>
                <w:webHidden/>
              </w:rPr>
              <w:tab/>
            </w:r>
            <w:r>
              <w:rPr>
                <w:noProof/>
                <w:webHidden/>
              </w:rPr>
              <w:fldChar w:fldCharType="begin"/>
            </w:r>
            <w:r>
              <w:rPr>
                <w:noProof/>
                <w:webHidden/>
              </w:rPr>
              <w:instrText xml:space="preserve"> PAGEREF _Toc195521343 \h </w:instrText>
            </w:r>
            <w:r>
              <w:rPr>
                <w:noProof/>
                <w:webHidden/>
              </w:rPr>
            </w:r>
            <w:r>
              <w:rPr>
                <w:noProof/>
                <w:webHidden/>
              </w:rPr>
              <w:fldChar w:fldCharType="separate"/>
            </w:r>
            <w:r>
              <w:rPr>
                <w:noProof/>
                <w:webHidden/>
              </w:rPr>
              <w:t>4</w:t>
            </w:r>
            <w:r>
              <w:rPr>
                <w:noProof/>
                <w:webHidden/>
              </w:rPr>
              <w:fldChar w:fldCharType="end"/>
            </w:r>
          </w:hyperlink>
        </w:p>
        <w:p w14:paraId="6DF2BCDA" w14:textId="001F1839"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4" w:history="1">
            <w:r w:rsidRPr="00084D7C">
              <w:rPr>
                <w:rStyle w:val="Hyperlink"/>
                <w:noProof/>
              </w:rPr>
              <w:t>3.2</w:t>
            </w:r>
            <w:r>
              <w:rPr>
                <w:rFonts w:cstheme="minorBidi"/>
                <w:noProof/>
                <w:kern w:val="2"/>
                <w:lang w:val="en-IE" w:eastAsia="en-IE"/>
                <w14:ligatures w14:val="standardContextual"/>
              </w:rPr>
              <w:tab/>
            </w:r>
            <w:r w:rsidRPr="00084D7C">
              <w:rPr>
                <w:rStyle w:val="Hyperlink"/>
                <w:noProof/>
              </w:rPr>
              <w:t>Public Road Boundaries</w:t>
            </w:r>
            <w:r>
              <w:rPr>
                <w:noProof/>
                <w:webHidden/>
              </w:rPr>
              <w:tab/>
            </w:r>
            <w:r>
              <w:rPr>
                <w:noProof/>
                <w:webHidden/>
              </w:rPr>
              <w:fldChar w:fldCharType="begin"/>
            </w:r>
            <w:r>
              <w:rPr>
                <w:noProof/>
                <w:webHidden/>
              </w:rPr>
              <w:instrText xml:space="preserve"> PAGEREF _Toc195521344 \h </w:instrText>
            </w:r>
            <w:r>
              <w:rPr>
                <w:noProof/>
                <w:webHidden/>
              </w:rPr>
            </w:r>
            <w:r>
              <w:rPr>
                <w:noProof/>
                <w:webHidden/>
              </w:rPr>
              <w:fldChar w:fldCharType="separate"/>
            </w:r>
            <w:r>
              <w:rPr>
                <w:noProof/>
                <w:webHidden/>
              </w:rPr>
              <w:t>4</w:t>
            </w:r>
            <w:r>
              <w:rPr>
                <w:noProof/>
                <w:webHidden/>
              </w:rPr>
              <w:fldChar w:fldCharType="end"/>
            </w:r>
          </w:hyperlink>
        </w:p>
        <w:p w14:paraId="1443D89B" w14:textId="0B2A5CE5"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5" w:history="1">
            <w:r w:rsidRPr="00084D7C">
              <w:rPr>
                <w:rStyle w:val="Hyperlink"/>
                <w:noProof/>
              </w:rPr>
              <w:t>3.1</w:t>
            </w:r>
            <w:r>
              <w:rPr>
                <w:rFonts w:cstheme="minorBidi"/>
                <w:noProof/>
                <w:kern w:val="2"/>
                <w:lang w:val="en-IE" w:eastAsia="en-IE"/>
                <w14:ligatures w14:val="standardContextual"/>
              </w:rPr>
              <w:tab/>
            </w:r>
            <w:r w:rsidRPr="00084D7C">
              <w:rPr>
                <w:rStyle w:val="Hyperlink"/>
                <w:noProof/>
              </w:rPr>
              <w:t>Conclusion for Stage 1</w:t>
            </w:r>
            <w:r>
              <w:rPr>
                <w:noProof/>
                <w:webHidden/>
              </w:rPr>
              <w:tab/>
            </w:r>
            <w:r>
              <w:rPr>
                <w:noProof/>
                <w:webHidden/>
              </w:rPr>
              <w:fldChar w:fldCharType="begin"/>
            </w:r>
            <w:r>
              <w:rPr>
                <w:noProof/>
                <w:webHidden/>
              </w:rPr>
              <w:instrText xml:space="preserve"> PAGEREF _Toc195521345 \h </w:instrText>
            </w:r>
            <w:r>
              <w:rPr>
                <w:noProof/>
                <w:webHidden/>
              </w:rPr>
            </w:r>
            <w:r>
              <w:rPr>
                <w:noProof/>
                <w:webHidden/>
              </w:rPr>
              <w:fldChar w:fldCharType="separate"/>
            </w:r>
            <w:r>
              <w:rPr>
                <w:noProof/>
                <w:webHidden/>
              </w:rPr>
              <w:t>4</w:t>
            </w:r>
            <w:r>
              <w:rPr>
                <w:noProof/>
                <w:webHidden/>
              </w:rPr>
              <w:fldChar w:fldCharType="end"/>
            </w:r>
          </w:hyperlink>
        </w:p>
        <w:p w14:paraId="09D96AE2" w14:textId="2268F429"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6" w:history="1">
            <w:r w:rsidRPr="00084D7C">
              <w:rPr>
                <w:rStyle w:val="Hyperlink"/>
                <w:noProof/>
              </w:rPr>
              <w:t>4</w:t>
            </w:r>
            <w:r>
              <w:rPr>
                <w:rFonts w:cstheme="minorBidi"/>
                <w:noProof/>
                <w:kern w:val="2"/>
                <w:lang w:val="en-IE" w:eastAsia="en-IE"/>
                <w14:ligatures w14:val="standardContextual"/>
              </w:rPr>
              <w:tab/>
            </w:r>
            <w:r w:rsidRPr="00084D7C">
              <w:rPr>
                <w:rStyle w:val="Hyperlink"/>
                <w:noProof/>
              </w:rPr>
              <w:t>Stage 2: Environmental Impact Assessment (EIA) &amp; Appropriate Assessment (AA) Screening</w:t>
            </w:r>
            <w:r>
              <w:rPr>
                <w:noProof/>
                <w:webHidden/>
              </w:rPr>
              <w:tab/>
            </w:r>
            <w:r>
              <w:rPr>
                <w:noProof/>
                <w:webHidden/>
              </w:rPr>
              <w:fldChar w:fldCharType="begin"/>
            </w:r>
            <w:r>
              <w:rPr>
                <w:noProof/>
                <w:webHidden/>
              </w:rPr>
              <w:instrText xml:space="preserve"> PAGEREF _Toc195521346 \h </w:instrText>
            </w:r>
            <w:r>
              <w:rPr>
                <w:noProof/>
                <w:webHidden/>
              </w:rPr>
            </w:r>
            <w:r>
              <w:rPr>
                <w:noProof/>
                <w:webHidden/>
              </w:rPr>
              <w:fldChar w:fldCharType="separate"/>
            </w:r>
            <w:r>
              <w:rPr>
                <w:noProof/>
                <w:webHidden/>
              </w:rPr>
              <w:t>4</w:t>
            </w:r>
            <w:r>
              <w:rPr>
                <w:noProof/>
                <w:webHidden/>
              </w:rPr>
              <w:fldChar w:fldCharType="end"/>
            </w:r>
          </w:hyperlink>
        </w:p>
        <w:p w14:paraId="74E618E5" w14:textId="4AF38A26"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7" w:history="1">
            <w:r w:rsidRPr="00084D7C">
              <w:rPr>
                <w:rStyle w:val="Hyperlink"/>
                <w:noProof/>
              </w:rPr>
              <w:t>4.1</w:t>
            </w:r>
            <w:r>
              <w:rPr>
                <w:rFonts w:cstheme="minorBidi"/>
                <w:noProof/>
                <w:kern w:val="2"/>
                <w:lang w:val="en-IE" w:eastAsia="en-IE"/>
                <w14:ligatures w14:val="standardContextual"/>
              </w:rPr>
              <w:tab/>
            </w:r>
            <w:r w:rsidRPr="00084D7C">
              <w:rPr>
                <w:rStyle w:val="Hyperlink"/>
                <w:noProof/>
              </w:rPr>
              <w:t>Environmental Impact Assessment (EIA) Screening</w:t>
            </w:r>
            <w:r>
              <w:rPr>
                <w:noProof/>
                <w:webHidden/>
              </w:rPr>
              <w:tab/>
            </w:r>
            <w:r>
              <w:rPr>
                <w:noProof/>
                <w:webHidden/>
              </w:rPr>
              <w:fldChar w:fldCharType="begin"/>
            </w:r>
            <w:r>
              <w:rPr>
                <w:noProof/>
                <w:webHidden/>
              </w:rPr>
              <w:instrText xml:space="preserve"> PAGEREF _Toc195521347 \h </w:instrText>
            </w:r>
            <w:r>
              <w:rPr>
                <w:noProof/>
                <w:webHidden/>
              </w:rPr>
            </w:r>
            <w:r>
              <w:rPr>
                <w:noProof/>
                <w:webHidden/>
              </w:rPr>
              <w:fldChar w:fldCharType="separate"/>
            </w:r>
            <w:r>
              <w:rPr>
                <w:noProof/>
                <w:webHidden/>
              </w:rPr>
              <w:t>4</w:t>
            </w:r>
            <w:r>
              <w:rPr>
                <w:noProof/>
                <w:webHidden/>
              </w:rPr>
              <w:fldChar w:fldCharType="end"/>
            </w:r>
          </w:hyperlink>
        </w:p>
        <w:p w14:paraId="3A55FD42" w14:textId="4BB4BA99" w:rsidR="00F13440" w:rsidRDefault="00F13440">
          <w:pPr>
            <w:pStyle w:val="TOC2"/>
            <w:tabs>
              <w:tab w:val="left" w:pos="880"/>
              <w:tab w:val="right" w:leader="dot" w:pos="9014"/>
            </w:tabs>
            <w:rPr>
              <w:rFonts w:cstheme="minorBidi"/>
              <w:noProof/>
              <w:kern w:val="2"/>
              <w:lang w:val="en-IE" w:eastAsia="en-IE"/>
              <w14:ligatures w14:val="standardContextual"/>
            </w:rPr>
          </w:pPr>
          <w:hyperlink w:anchor="_Toc195521348" w:history="1">
            <w:r w:rsidRPr="00084D7C">
              <w:rPr>
                <w:rStyle w:val="Hyperlink"/>
                <w:noProof/>
              </w:rPr>
              <w:t>4.2</w:t>
            </w:r>
            <w:r>
              <w:rPr>
                <w:rFonts w:cstheme="minorBidi"/>
                <w:noProof/>
                <w:kern w:val="2"/>
                <w:lang w:val="en-IE" w:eastAsia="en-IE"/>
                <w14:ligatures w14:val="standardContextual"/>
              </w:rPr>
              <w:tab/>
            </w:r>
            <w:r w:rsidRPr="00084D7C">
              <w:rPr>
                <w:rStyle w:val="Hyperlink"/>
                <w:noProof/>
              </w:rPr>
              <w:t>Appropriate Assessment (AA) Screening</w:t>
            </w:r>
            <w:r>
              <w:rPr>
                <w:noProof/>
                <w:webHidden/>
              </w:rPr>
              <w:tab/>
            </w:r>
            <w:r>
              <w:rPr>
                <w:noProof/>
                <w:webHidden/>
              </w:rPr>
              <w:fldChar w:fldCharType="begin"/>
            </w:r>
            <w:r>
              <w:rPr>
                <w:noProof/>
                <w:webHidden/>
              </w:rPr>
              <w:instrText xml:space="preserve"> PAGEREF _Toc195521348 \h </w:instrText>
            </w:r>
            <w:r>
              <w:rPr>
                <w:noProof/>
                <w:webHidden/>
              </w:rPr>
            </w:r>
            <w:r>
              <w:rPr>
                <w:noProof/>
                <w:webHidden/>
              </w:rPr>
              <w:fldChar w:fldCharType="separate"/>
            </w:r>
            <w:r>
              <w:rPr>
                <w:noProof/>
                <w:webHidden/>
              </w:rPr>
              <w:t>5</w:t>
            </w:r>
            <w:r>
              <w:rPr>
                <w:noProof/>
                <w:webHidden/>
              </w:rPr>
              <w:fldChar w:fldCharType="end"/>
            </w:r>
          </w:hyperlink>
        </w:p>
        <w:p w14:paraId="0FE18E64" w14:textId="6C4E455A"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49" w:history="1">
            <w:r w:rsidRPr="00084D7C">
              <w:rPr>
                <w:rStyle w:val="Hyperlink"/>
                <w:noProof/>
              </w:rPr>
              <w:t>5</w:t>
            </w:r>
            <w:r>
              <w:rPr>
                <w:rFonts w:cstheme="minorBidi"/>
                <w:noProof/>
                <w:kern w:val="2"/>
                <w:lang w:val="en-IE" w:eastAsia="en-IE"/>
                <w14:ligatures w14:val="standardContextual"/>
              </w:rPr>
              <w:tab/>
            </w:r>
            <w:r w:rsidRPr="00084D7C">
              <w:rPr>
                <w:rStyle w:val="Hyperlink"/>
                <w:noProof/>
              </w:rPr>
              <w:t>Stage 3: Planning Considerations (Part 8 of the Planning and Development Regulations, 2001)</w:t>
            </w:r>
            <w:r>
              <w:rPr>
                <w:noProof/>
                <w:webHidden/>
              </w:rPr>
              <w:tab/>
            </w:r>
            <w:r>
              <w:rPr>
                <w:noProof/>
                <w:webHidden/>
              </w:rPr>
              <w:fldChar w:fldCharType="begin"/>
            </w:r>
            <w:r>
              <w:rPr>
                <w:noProof/>
                <w:webHidden/>
              </w:rPr>
              <w:instrText xml:space="preserve"> PAGEREF _Toc195521349 \h </w:instrText>
            </w:r>
            <w:r>
              <w:rPr>
                <w:noProof/>
                <w:webHidden/>
              </w:rPr>
            </w:r>
            <w:r>
              <w:rPr>
                <w:noProof/>
                <w:webHidden/>
              </w:rPr>
              <w:fldChar w:fldCharType="separate"/>
            </w:r>
            <w:r>
              <w:rPr>
                <w:noProof/>
                <w:webHidden/>
              </w:rPr>
              <w:t>5</w:t>
            </w:r>
            <w:r>
              <w:rPr>
                <w:noProof/>
                <w:webHidden/>
              </w:rPr>
              <w:fldChar w:fldCharType="end"/>
            </w:r>
          </w:hyperlink>
        </w:p>
        <w:p w14:paraId="5B205BC2" w14:textId="2B40347B"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50" w:history="1">
            <w:r w:rsidRPr="00084D7C">
              <w:rPr>
                <w:rStyle w:val="Hyperlink"/>
                <w:noProof/>
              </w:rPr>
              <w:t>6</w:t>
            </w:r>
            <w:r>
              <w:rPr>
                <w:rFonts w:cstheme="minorBidi"/>
                <w:noProof/>
                <w:kern w:val="2"/>
                <w:lang w:val="en-IE" w:eastAsia="en-IE"/>
                <w14:ligatures w14:val="standardContextual"/>
              </w:rPr>
              <w:tab/>
            </w:r>
            <w:r w:rsidRPr="00084D7C">
              <w:rPr>
                <w:rStyle w:val="Hyperlink"/>
                <w:noProof/>
              </w:rPr>
              <w:t>Final Conclusion</w:t>
            </w:r>
            <w:r>
              <w:rPr>
                <w:noProof/>
                <w:webHidden/>
              </w:rPr>
              <w:tab/>
            </w:r>
            <w:r>
              <w:rPr>
                <w:noProof/>
                <w:webHidden/>
              </w:rPr>
              <w:fldChar w:fldCharType="begin"/>
            </w:r>
            <w:r>
              <w:rPr>
                <w:noProof/>
                <w:webHidden/>
              </w:rPr>
              <w:instrText xml:space="preserve"> PAGEREF _Toc195521350 \h </w:instrText>
            </w:r>
            <w:r>
              <w:rPr>
                <w:noProof/>
                <w:webHidden/>
              </w:rPr>
            </w:r>
            <w:r>
              <w:rPr>
                <w:noProof/>
                <w:webHidden/>
              </w:rPr>
              <w:fldChar w:fldCharType="separate"/>
            </w:r>
            <w:r>
              <w:rPr>
                <w:noProof/>
                <w:webHidden/>
              </w:rPr>
              <w:t>5</w:t>
            </w:r>
            <w:r>
              <w:rPr>
                <w:noProof/>
                <w:webHidden/>
              </w:rPr>
              <w:fldChar w:fldCharType="end"/>
            </w:r>
          </w:hyperlink>
        </w:p>
        <w:p w14:paraId="036CFB9F" w14:textId="411D8C4F" w:rsidR="00F13440" w:rsidRDefault="00F13440">
          <w:pPr>
            <w:pStyle w:val="TOC1"/>
            <w:tabs>
              <w:tab w:val="left" w:pos="440"/>
              <w:tab w:val="right" w:leader="dot" w:pos="9014"/>
            </w:tabs>
            <w:rPr>
              <w:rFonts w:cstheme="minorBidi"/>
              <w:noProof/>
              <w:kern w:val="2"/>
              <w:lang w:val="en-IE" w:eastAsia="en-IE"/>
              <w14:ligatures w14:val="standardContextual"/>
            </w:rPr>
          </w:pPr>
          <w:hyperlink w:anchor="_Toc195521351" w:history="1">
            <w:r w:rsidRPr="00084D7C">
              <w:rPr>
                <w:rStyle w:val="Hyperlink"/>
                <w:noProof/>
              </w:rPr>
              <w:t>7</w:t>
            </w:r>
            <w:r>
              <w:rPr>
                <w:rFonts w:cstheme="minorBidi"/>
                <w:noProof/>
                <w:kern w:val="2"/>
                <w:lang w:val="en-IE" w:eastAsia="en-IE"/>
                <w14:ligatures w14:val="standardContextual"/>
              </w:rPr>
              <w:tab/>
            </w:r>
            <w:r w:rsidRPr="00084D7C">
              <w:rPr>
                <w:rStyle w:val="Hyperlink"/>
                <w:noProof/>
              </w:rPr>
              <w:t>Recording of this Determination</w:t>
            </w:r>
            <w:r>
              <w:rPr>
                <w:noProof/>
                <w:webHidden/>
              </w:rPr>
              <w:tab/>
            </w:r>
            <w:r>
              <w:rPr>
                <w:noProof/>
                <w:webHidden/>
              </w:rPr>
              <w:fldChar w:fldCharType="begin"/>
            </w:r>
            <w:r>
              <w:rPr>
                <w:noProof/>
                <w:webHidden/>
              </w:rPr>
              <w:instrText xml:space="preserve"> PAGEREF _Toc195521351 \h </w:instrText>
            </w:r>
            <w:r>
              <w:rPr>
                <w:noProof/>
                <w:webHidden/>
              </w:rPr>
            </w:r>
            <w:r>
              <w:rPr>
                <w:noProof/>
                <w:webHidden/>
              </w:rPr>
              <w:fldChar w:fldCharType="separate"/>
            </w:r>
            <w:r>
              <w:rPr>
                <w:noProof/>
                <w:webHidden/>
              </w:rPr>
              <w:t>6</w:t>
            </w:r>
            <w:r>
              <w:rPr>
                <w:noProof/>
                <w:webHidden/>
              </w:rPr>
              <w:fldChar w:fldCharType="end"/>
            </w:r>
          </w:hyperlink>
        </w:p>
        <w:p w14:paraId="49C731C0" w14:textId="06FDA396" w:rsidR="006C769D" w:rsidRDefault="00092A7B" w:rsidP="006C769D">
          <w:r>
            <w:rPr>
              <w:rFonts w:asciiTheme="minorHAnsi" w:eastAsiaTheme="minorEastAsia" w:hAnsiTheme="minorHAnsi" w:cs="Times New Roman"/>
              <w:color w:val="auto"/>
              <w:lang w:val="en-US" w:eastAsia="en-US"/>
            </w:rPr>
            <w:fldChar w:fldCharType="end"/>
          </w:r>
        </w:p>
      </w:sdtContent>
    </w:sdt>
    <w:p w14:paraId="610B857C" w14:textId="72BBC4F2" w:rsidR="005E29D5" w:rsidRDefault="005E29D5" w:rsidP="00A86E34">
      <w:pPr>
        <w:spacing w:after="0"/>
        <w:ind w:left="64"/>
        <w:rPr>
          <w:b/>
          <w:sz w:val="28"/>
        </w:rPr>
      </w:pPr>
    </w:p>
    <w:p w14:paraId="6E10AA93" w14:textId="72768D21" w:rsidR="00B7556F" w:rsidRPr="005E29D5" w:rsidRDefault="005E29D5" w:rsidP="00BB6FB4">
      <w:pPr>
        <w:pStyle w:val="Heading1"/>
      </w:pPr>
      <w:r>
        <w:br w:type="page"/>
      </w:r>
      <w:bookmarkStart w:id="2" w:name="_Toc195521340"/>
      <w:bookmarkStart w:id="3" w:name="_Hlk193710907"/>
      <w:r w:rsidR="00B7556F" w:rsidRPr="005E29D5">
        <w:lastRenderedPageBreak/>
        <w:t>Introduction</w:t>
      </w:r>
      <w:bookmarkEnd w:id="2"/>
      <w:r w:rsidR="007606B1" w:rsidRPr="005E29D5">
        <w:fldChar w:fldCharType="begin"/>
      </w:r>
      <w:r w:rsidR="007606B1" w:rsidRPr="005E29D5">
        <w:instrText xml:space="preserve"> XE "Introduction" </w:instrText>
      </w:r>
      <w:r w:rsidR="007606B1" w:rsidRPr="005E29D5">
        <w:fldChar w:fldCharType="end"/>
      </w:r>
    </w:p>
    <w:bookmarkEnd w:id="3"/>
    <w:p w14:paraId="2A0B9818" w14:textId="46ECA3DF" w:rsidR="00812C3E" w:rsidRPr="006F4734" w:rsidRDefault="00812C3E" w:rsidP="006F4734">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6F4734">
        <w:rPr>
          <w:rFonts w:ascii="Times New Roman" w:eastAsia="Times New Roman" w:hAnsi="Times New Roman" w:cs="Times New Roman"/>
          <w:color w:val="auto"/>
          <w:sz w:val="24"/>
          <w:szCs w:val="24"/>
        </w:rPr>
        <w:t xml:space="preserve">The purpose of this document is to determine if the works described herein, which are proposed to be carried out by Longford County Council Active Travel Section, are appropriate for assessment and </w:t>
      </w:r>
      <w:r w:rsidR="001367AD" w:rsidRPr="006F4734">
        <w:rPr>
          <w:rFonts w:ascii="Times New Roman" w:eastAsia="Times New Roman" w:hAnsi="Times New Roman" w:cs="Times New Roman"/>
          <w:color w:val="auto"/>
          <w:sz w:val="24"/>
          <w:szCs w:val="24"/>
        </w:rPr>
        <w:t>implementation in</w:t>
      </w:r>
      <w:r w:rsidRPr="006F4734">
        <w:rPr>
          <w:rFonts w:ascii="Times New Roman" w:eastAsia="Times New Roman" w:hAnsi="Times New Roman" w:cs="Times New Roman"/>
          <w:color w:val="auto"/>
          <w:sz w:val="24"/>
          <w:szCs w:val="24"/>
        </w:rPr>
        <w:t xml:space="preserve"> accordance with Section 38 of the Road Traffic Act 1994. The Department of Transport have published a </w:t>
      </w:r>
      <w:r w:rsidR="001367AD" w:rsidRPr="006F4734">
        <w:rPr>
          <w:rFonts w:ascii="Times New Roman" w:eastAsia="Times New Roman" w:hAnsi="Times New Roman" w:cs="Times New Roman"/>
          <w:color w:val="auto"/>
          <w:sz w:val="24"/>
          <w:szCs w:val="24"/>
        </w:rPr>
        <w:t>guidance document</w:t>
      </w:r>
      <w:r w:rsidRPr="006F4734">
        <w:rPr>
          <w:rFonts w:ascii="Times New Roman" w:eastAsia="Times New Roman" w:hAnsi="Times New Roman" w:cs="Times New Roman"/>
          <w:color w:val="auto"/>
          <w:sz w:val="24"/>
          <w:szCs w:val="24"/>
        </w:rPr>
        <w:t xml:space="preserve"> on Section 38 works and it sets out types of works that can be undertaken, processes that apply for permanent works and procedures for temporary or ‘trial’ works. Such processes and procedures allow for consultation and related Traffic Works Orders (Chief Executive Orders). </w:t>
      </w:r>
    </w:p>
    <w:p w14:paraId="21F697CD" w14:textId="598AB3A0" w:rsidR="00E27C44" w:rsidRDefault="00812C3E" w:rsidP="006F4734">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6F4734">
        <w:rPr>
          <w:rFonts w:ascii="Times New Roman" w:eastAsia="Times New Roman" w:hAnsi="Times New Roman" w:cs="Times New Roman"/>
          <w:color w:val="auto"/>
          <w:sz w:val="24"/>
          <w:szCs w:val="24"/>
        </w:rPr>
        <w:t xml:space="preserve">It is an essential part of this process that there is a Recorded Determination of whether the works can progress under the provisions of the Section 38 procedure outline in the Oct 2023 Guidance Document. This is the record of that determination. </w:t>
      </w:r>
      <w:r w:rsidR="00AC27E5" w:rsidRPr="006F4734">
        <w:rPr>
          <w:rFonts w:ascii="Times New Roman" w:eastAsia="Times New Roman" w:hAnsi="Times New Roman" w:cs="Times New Roman"/>
          <w:color w:val="auto"/>
          <w:sz w:val="24"/>
          <w:szCs w:val="24"/>
        </w:rPr>
        <w:t xml:space="preserve"> </w:t>
      </w:r>
    </w:p>
    <w:p w14:paraId="3B11152E" w14:textId="16DEF557"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FB410E">
        <w:rPr>
          <w:rFonts w:ascii="Times New Roman" w:eastAsia="Times New Roman" w:hAnsi="Times New Roman" w:cs="Times New Roman"/>
          <w:color w:val="auto"/>
          <w:sz w:val="24"/>
          <w:szCs w:val="24"/>
        </w:rPr>
        <w:t>S</w:t>
      </w:r>
      <w:r w:rsidR="008F1CC3">
        <w:rPr>
          <w:rFonts w:ascii="Times New Roman" w:eastAsia="Times New Roman" w:hAnsi="Times New Roman" w:cs="Times New Roman"/>
          <w:color w:val="auto"/>
          <w:sz w:val="24"/>
          <w:szCs w:val="24"/>
        </w:rPr>
        <w:t>t. Earnan’s</w:t>
      </w:r>
      <w:r>
        <w:rPr>
          <w:rFonts w:ascii="Times New Roman" w:eastAsia="Times New Roman" w:hAnsi="Times New Roman" w:cs="Times New Roman"/>
          <w:color w:val="auto"/>
          <w:sz w:val="24"/>
          <w:szCs w:val="24"/>
        </w:rPr>
        <w:t xml:space="preserve"> National School,</w:t>
      </w:r>
      <w:r w:rsidRPr="00FB410E">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Killas</w:t>
      </w:r>
      <w:r w:rsidR="008F1CC3">
        <w:rPr>
          <w:rFonts w:ascii="Times New Roman" w:eastAsia="Times New Roman" w:hAnsi="Times New Roman" w:cs="Times New Roman"/>
          <w:color w:val="auto"/>
          <w:sz w:val="24"/>
          <w:szCs w:val="24"/>
        </w:rPr>
        <w:t>hee</w:t>
      </w:r>
      <w:proofErr w:type="spellEnd"/>
      <w:r w:rsidRPr="00FB410E">
        <w:rPr>
          <w:rFonts w:ascii="Times New Roman" w:eastAsia="Times New Roman" w:hAnsi="Times New Roman" w:cs="Times New Roman"/>
          <w:color w:val="auto"/>
          <w:sz w:val="24"/>
          <w:szCs w:val="24"/>
        </w:rPr>
        <w:t xml:space="preserve"> was selected as a round </w:t>
      </w:r>
      <w:r>
        <w:rPr>
          <w:rFonts w:ascii="Times New Roman" w:eastAsia="Times New Roman" w:hAnsi="Times New Roman" w:cs="Times New Roman"/>
          <w:color w:val="auto"/>
          <w:sz w:val="24"/>
          <w:szCs w:val="24"/>
        </w:rPr>
        <w:t>3</w:t>
      </w:r>
      <w:r w:rsidRPr="00FB410E">
        <w:rPr>
          <w:rFonts w:ascii="Times New Roman" w:eastAsia="Times New Roman" w:hAnsi="Times New Roman" w:cs="Times New Roman"/>
          <w:color w:val="auto"/>
          <w:sz w:val="24"/>
          <w:szCs w:val="24"/>
        </w:rPr>
        <w:t xml:space="preserve"> school under the National Transp</w:t>
      </w:r>
      <w:r>
        <w:rPr>
          <w:rFonts w:ascii="Times New Roman" w:eastAsia="Times New Roman" w:hAnsi="Times New Roman" w:cs="Times New Roman"/>
          <w:color w:val="auto"/>
          <w:sz w:val="24"/>
          <w:szCs w:val="24"/>
        </w:rPr>
        <w:t>o</w:t>
      </w:r>
      <w:r w:rsidRPr="00FB410E">
        <w:rPr>
          <w:rFonts w:ascii="Times New Roman" w:eastAsia="Times New Roman" w:hAnsi="Times New Roman" w:cs="Times New Roman"/>
          <w:color w:val="auto"/>
          <w:sz w:val="24"/>
          <w:szCs w:val="24"/>
        </w:rPr>
        <w:t xml:space="preserve">rt Authority’s Safe </w:t>
      </w:r>
      <w:r>
        <w:rPr>
          <w:rFonts w:ascii="Times New Roman" w:eastAsia="Times New Roman" w:hAnsi="Times New Roman" w:cs="Times New Roman"/>
          <w:color w:val="auto"/>
          <w:sz w:val="24"/>
          <w:szCs w:val="24"/>
        </w:rPr>
        <w:t>R</w:t>
      </w:r>
      <w:r w:rsidRPr="00FB410E">
        <w:rPr>
          <w:rFonts w:ascii="Times New Roman" w:eastAsia="Times New Roman" w:hAnsi="Times New Roman" w:cs="Times New Roman"/>
          <w:color w:val="auto"/>
          <w:sz w:val="24"/>
          <w:szCs w:val="24"/>
        </w:rPr>
        <w:t>outes to School Programme.</w:t>
      </w:r>
    </w:p>
    <w:p w14:paraId="19665942" w14:textId="0B39ABDA"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FB410E">
        <w:rPr>
          <w:rFonts w:ascii="Times New Roman" w:eastAsia="Times New Roman" w:hAnsi="Times New Roman" w:cs="Times New Roman"/>
          <w:color w:val="auto"/>
          <w:sz w:val="24"/>
          <w:szCs w:val="24"/>
        </w:rPr>
        <w:t xml:space="preserve">Following a series of audits and engagements with key Stakeholders and Longford Co. Council, the Green Schools officer from An Taisce developed and issued a </w:t>
      </w:r>
      <w:r>
        <w:rPr>
          <w:rFonts w:ascii="Times New Roman" w:eastAsia="Times New Roman" w:hAnsi="Times New Roman" w:cs="Times New Roman"/>
          <w:color w:val="auto"/>
          <w:sz w:val="24"/>
          <w:szCs w:val="24"/>
        </w:rPr>
        <w:t>D</w:t>
      </w:r>
      <w:r w:rsidRPr="00FB410E">
        <w:rPr>
          <w:rFonts w:ascii="Times New Roman" w:eastAsia="Times New Roman" w:hAnsi="Times New Roman" w:cs="Times New Roman"/>
          <w:color w:val="auto"/>
          <w:sz w:val="24"/>
          <w:szCs w:val="24"/>
        </w:rPr>
        <w:t xml:space="preserve">elivery </w:t>
      </w:r>
      <w:r>
        <w:rPr>
          <w:rFonts w:ascii="Times New Roman" w:eastAsia="Times New Roman" w:hAnsi="Times New Roman" w:cs="Times New Roman"/>
          <w:color w:val="auto"/>
          <w:sz w:val="24"/>
          <w:szCs w:val="24"/>
        </w:rPr>
        <w:t>P</w:t>
      </w:r>
      <w:r w:rsidRPr="00FB410E">
        <w:rPr>
          <w:rFonts w:ascii="Times New Roman" w:eastAsia="Times New Roman" w:hAnsi="Times New Roman" w:cs="Times New Roman"/>
          <w:color w:val="auto"/>
          <w:sz w:val="24"/>
          <w:szCs w:val="24"/>
        </w:rPr>
        <w:t>lan</w:t>
      </w:r>
      <w:r w:rsidR="00303BEA">
        <w:rPr>
          <w:rFonts w:ascii="Times New Roman" w:eastAsia="Times New Roman" w:hAnsi="Times New Roman" w:cs="Times New Roman"/>
          <w:color w:val="auto"/>
          <w:sz w:val="24"/>
          <w:szCs w:val="24"/>
        </w:rPr>
        <w:t xml:space="preserve"> for </w:t>
      </w:r>
      <w:r w:rsidR="00146B17">
        <w:rPr>
          <w:rFonts w:ascii="Times New Roman" w:eastAsia="Times New Roman" w:hAnsi="Times New Roman" w:cs="Times New Roman"/>
          <w:color w:val="auto"/>
          <w:sz w:val="24"/>
          <w:szCs w:val="24"/>
        </w:rPr>
        <w:t>St. Earnan’s</w:t>
      </w:r>
      <w:r w:rsidR="00303BEA">
        <w:rPr>
          <w:rFonts w:ascii="Times New Roman" w:eastAsia="Times New Roman" w:hAnsi="Times New Roman" w:cs="Times New Roman"/>
          <w:color w:val="auto"/>
          <w:sz w:val="24"/>
          <w:szCs w:val="24"/>
        </w:rPr>
        <w:t xml:space="preserve"> National School</w:t>
      </w:r>
      <w:r w:rsidR="00146B17">
        <w:rPr>
          <w:rFonts w:ascii="Times New Roman" w:eastAsia="Times New Roman" w:hAnsi="Times New Roman" w:cs="Times New Roman"/>
          <w:color w:val="auto"/>
          <w:sz w:val="24"/>
          <w:szCs w:val="24"/>
        </w:rPr>
        <w:t xml:space="preserve">, </w:t>
      </w:r>
      <w:proofErr w:type="spellStart"/>
      <w:r w:rsidR="00146B17">
        <w:rPr>
          <w:rFonts w:ascii="Times New Roman" w:eastAsia="Times New Roman" w:hAnsi="Times New Roman" w:cs="Times New Roman"/>
          <w:color w:val="auto"/>
          <w:sz w:val="24"/>
          <w:szCs w:val="24"/>
        </w:rPr>
        <w:t>Killashee</w:t>
      </w:r>
      <w:proofErr w:type="spellEnd"/>
      <w:r w:rsidRPr="00FB410E">
        <w:rPr>
          <w:rFonts w:ascii="Times New Roman" w:eastAsia="Times New Roman" w:hAnsi="Times New Roman" w:cs="Times New Roman"/>
          <w:color w:val="auto"/>
          <w:sz w:val="24"/>
          <w:szCs w:val="24"/>
        </w:rPr>
        <w:t>.</w:t>
      </w:r>
    </w:p>
    <w:p w14:paraId="067B00C3" w14:textId="5415D5CA" w:rsidR="00813B2B" w:rsidRPr="00FB410E" w:rsidRDefault="00813B2B" w:rsidP="00813B2B">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FB410E">
        <w:rPr>
          <w:rFonts w:ascii="Times New Roman" w:eastAsia="Times New Roman" w:hAnsi="Times New Roman" w:cs="Times New Roman"/>
          <w:color w:val="auto"/>
          <w:sz w:val="24"/>
          <w:szCs w:val="24"/>
        </w:rPr>
        <w:t>The delivery plan identified the key issues specific to the school relating to existing traffic conditions at the school and surrounding approaches and listed a series of recommendations for consideration in a design to mitigate against the issues raised.</w:t>
      </w:r>
    </w:p>
    <w:p w14:paraId="452C458B" w14:textId="40FE0B0B" w:rsidR="00847490" w:rsidRPr="00DA128B" w:rsidRDefault="000D4107" w:rsidP="00DA128B">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Longford County Council </w:t>
      </w:r>
      <w:r w:rsidR="00813B2B">
        <w:rPr>
          <w:rFonts w:ascii="Times New Roman" w:eastAsia="Times New Roman" w:hAnsi="Times New Roman" w:cs="Times New Roman"/>
          <w:color w:val="auto"/>
          <w:sz w:val="24"/>
          <w:szCs w:val="24"/>
        </w:rPr>
        <w:t xml:space="preserve">in consultation with </w:t>
      </w:r>
      <w:r>
        <w:rPr>
          <w:rFonts w:ascii="Times New Roman" w:eastAsia="Times New Roman" w:hAnsi="Times New Roman" w:cs="Times New Roman"/>
          <w:color w:val="auto"/>
          <w:sz w:val="24"/>
          <w:szCs w:val="24"/>
        </w:rPr>
        <w:t>The National Transport Authority (NTA) ha</w:t>
      </w:r>
      <w:r w:rsidR="00A63C74">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w:t>
      </w:r>
      <w:r w:rsidR="00813B2B" w:rsidRPr="00FB410E">
        <w:rPr>
          <w:rFonts w:ascii="Times New Roman" w:eastAsia="Times New Roman" w:hAnsi="Times New Roman" w:cs="Times New Roman"/>
          <w:color w:val="auto"/>
          <w:sz w:val="24"/>
          <w:szCs w:val="24"/>
        </w:rPr>
        <w:t>develop</w:t>
      </w:r>
      <w:r w:rsidR="00813B2B">
        <w:rPr>
          <w:rFonts w:ascii="Times New Roman" w:eastAsia="Times New Roman" w:hAnsi="Times New Roman" w:cs="Times New Roman"/>
          <w:color w:val="auto"/>
          <w:sz w:val="24"/>
          <w:szCs w:val="24"/>
        </w:rPr>
        <w:t>ed</w:t>
      </w:r>
      <w:r w:rsidR="00813B2B" w:rsidRPr="00FB410E">
        <w:rPr>
          <w:rFonts w:ascii="Times New Roman" w:eastAsia="Times New Roman" w:hAnsi="Times New Roman" w:cs="Times New Roman"/>
          <w:color w:val="auto"/>
          <w:sz w:val="24"/>
          <w:szCs w:val="24"/>
        </w:rPr>
        <w:t xml:space="preserve"> a </w:t>
      </w:r>
      <w:r w:rsidR="00F62D4B">
        <w:rPr>
          <w:rFonts w:ascii="Times New Roman" w:eastAsia="Times New Roman" w:hAnsi="Times New Roman" w:cs="Times New Roman"/>
          <w:color w:val="auto"/>
          <w:sz w:val="24"/>
          <w:szCs w:val="24"/>
        </w:rPr>
        <w:t xml:space="preserve">preliminary </w:t>
      </w:r>
      <w:r w:rsidR="00813B2B" w:rsidRPr="00FB410E">
        <w:rPr>
          <w:rFonts w:ascii="Times New Roman" w:eastAsia="Times New Roman" w:hAnsi="Times New Roman" w:cs="Times New Roman"/>
          <w:color w:val="auto"/>
          <w:sz w:val="24"/>
          <w:szCs w:val="24"/>
        </w:rPr>
        <w:t xml:space="preserve">design for the school based on the recommendations of the Delivery </w:t>
      </w:r>
      <w:r w:rsidR="00146B17">
        <w:rPr>
          <w:rFonts w:ascii="Times New Roman" w:eastAsia="Times New Roman" w:hAnsi="Times New Roman" w:cs="Times New Roman"/>
          <w:color w:val="auto"/>
          <w:sz w:val="24"/>
          <w:szCs w:val="24"/>
        </w:rPr>
        <w:t>P</w:t>
      </w:r>
      <w:r w:rsidR="00813B2B" w:rsidRPr="00FB410E">
        <w:rPr>
          <w:rFonts w:ascii="Times New Roman" w:eastAsia="Times New Roman" w:hAnsi="Times New Roman" w:cs="Times New Roman"/>
          <w:color w:val="auto"/>
          <w:sz w:val="24"/>
          <w:szCs w:val="24"/>
        </w:rPr>
        <w:t xml:space="preserve">lan. </w:t>
      </w:r>
      <w:r w:rsidR="00AF5098">
        <w:rPr>
          <w:rFonts w:ascii="Times New Roman" w:eastAsia="Times New Roman" w:hAnsi="Times New Roman" w:cs="Times New Roman"/>
          <w:color w:val="auto"/>
          <w:sz w:val="24"/>
          <w:szCs w:val="24"/>
        </w:rPr>
        <w:t>Following</w:t>
      </w:r>
      <w:r w:rsidR="00AF5098" w:rsidRPr="00FB410E">
        <w:rPr>
          <w:rFonts w:ascii="Times New Roman" w:eastAsia="Times New Roman" w:hAnsi="Times New Roman" w:cs="Times New Roman"/>
          <w:color w:val="auto"/>
          <w:sz w:val="24"/>
          <w:szCs w:val="24"/>
        </w:rPr>
        <w:t xml:space="preserve"> approval</w:t>
      </w:r>
      <w:r w:rsidR="00813B2B" w:rsidRPr="00FB410E">
        <w:rPr>
          <w:rFonts w:ascii="Times New Roman" w:eastAsia="Times New Roman" w:hAnsi="Times New Roman" w:cs="Times New Roman"/>
          <w:color w:val="auto"/>
          <w:sz w:val="24"/>
          <w:szCs w:val="24"/>
        </w:rPr>
        <w:t xml:space="preserve"> from the NTA</w:t>
      </w:r>
      <w:r w:rsidR="00813B2B">
        <w:rPr>
          <w:rFonts w:ascii="Times New Roman" w:eastAsia="Times New Roman" w:hAnsi="Times New Roman" w:cs="Times New Roman"/>
          <w:color w:val="auto"/>
          <w:sz w:val="24"/>
          <w:szCs w:val="24"/>
        </w:rPr>
        <w:t>,</w:t>
      </w:r>
      <w:r w:rsidR="00813B2B" w:rsidRPr="00FB410E">
        <w:rPr>
          <w:rFonts w:ascii="Times New Roman" w:eastAsia="Times New Roman" w:hAnsi="Times New Roman" w:cs="Times New Roman"/>
          <w:color w:val="auto"/>
          <w:sz w:val="24"/>
          <w:szCs w:val="24"/>
        </w:rPr>
        <w:t xml:space="preserve"> the</w:t>
      </w:r>
      <w:r w:rsidR="00813B2B">
        <w:rPr>
          <w:rFonts w:ascii="Times New Roman" w:eastAsia="Times New Roman" w:hAnsi="Times New Roman" w:cs="Times New Roman"/>
          <w:color w:val="auto"/>
          <w:sz w:val="24"/>
          <w:szCs w:val="24"/>
        </w:rPr>
        <w:t xml:space="preserve"> Section 38</w:t>
      </w:r>
      <w:r w:rsidR="00813B2B" w:rsidRPr="00FB410E">
        <w:rPr>
          <w:rFonts w:ascii="Times New Roman" w:eastAsia="Times New Roman" w:hAnsi="Times New Roman" w:cs="Times New Roman"/>
          <w:color w:val="auto"/>
          <w:sz w:val="24"/>
          <w:szCs w:val="24"/>
        </w:rPr>
        <w:t xml:space="preserve"> process was initiated.</w:t>
      </w:r>
    </w:p>
    <w:p w14:paraId="753FE85F" w14:textId="77777777" w:rsidR="00AF5098" w:rsidRDefault="00847490" w:rsidP="00847490">
      <w:pPr>
        <w:pStyle w:val="Heading1"/>
      </w:pPr>
      <w:bookmarkStart w:id="4" w:name="_Toc195521341"/>
      <w:r w:rsidRPr="00847490">
        <w:t>The proposed development will consist of:</w:t>
      </w:r>
      <w:bookmarkEnd w:id="4"/>
      <w:r w:rsidRPr="00847490">
        <w:t xml:space="preserve"> </w:t>
      </w:r>
    </w:p>
    <w:p w14:paraId="7B77E121" w14:textId="7A2E9D61" w:rsidR="00DA128B" w:rsidRPr="00DA128B" w:rsidRDefault="00AF5098" w:rsidP="00DA128B">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AF5098">
        <w:rPr>
          <w:rFonts w:ascii="Times New Roman" w:eastAsia="Times New Roman" w:hAnsi="Times New Roman" w:cs="Times New Roman"/>
          <w:color w:val="auto"/>
          <w:sz w:val="24"/>
          <w:szCs w:val="24"/>
        </w:rPr>
        <w:t>The creation</w:t>
      </w:r>
      <w:r>
        <w:rPr>
          <w:rFonts w:ascii="Times New Roman" w:eastAsia="Times New Roman" w:hAnsi="Times New Roman" w:cs="Times New Roman"/>
          <w:color w:val="auto"/>
          <w:sz w:val="24"/>
          <w:szCs w:val="24"/>
        </w:rPr>
        <w:t xml:space="preserve"> of a school zone</w:t>
      </w:r>
      <w:r w:rsidR="00DA128B">
        <w:rPr>
          <w:rFonts w:ascii="Times New Roman" w:eastAsia="Times New Roman" w:hAnsi="Times New Roman" w:cs="Times New Roman"/>
          <w:color w:val="auto"/>
          <w:sz w:val="24"/>
          <w:szCs w:val="24"/>
        </w:rPr>
        <w:t xml:space="preserve"> in the vicinity</w:t>
      </w:r>
      <w:r>
        <w:rPr>
          <w:rFonts w:ascii="Times New Roman" w:eastAsia="Times New Roman" w:hAnsi="Times New Roman" w:cs="Times New Roman"/>
          <w:color w:val="auto"/>
          <w:sz w:val="24"/>
          <w:szCs w:val="24"/>
        </w:rPr>
        <w:t xml:space="preserve"> of S</w:t>
      </w:r>
      <w:r w:rsidR="008F1CC3">
        <w:rPr>
          <w:rFonts w:ascii="Times New Roman" w:eastAsia="Times New Roman" w:hAnsi="Times New Roman" w:cs="Times New Roman"/>
          <w:color w:val="auto"/>
          <w:sz w:val="24"/>
          <w:szCs w:val="24"/>
        </w:rPr>
        <w:t>t. Earnan’s</w:t>
      </w:r>
      <w:r>
        <w:rPr>
          <w:rFonts w:ascii="Times New Roman" w:eastAsia="Times New Roman" w:hAnsi="Times New Roman" w:cs="Times New Roman"/>
          <w:color w:val="auto"/>
          <w:sz w:val="24"/>
          <w:szCs w:val="24"/>
        </w:rPr>
        <w:t xml:space="preserve"> National School, </w:t>
      </w:r>
      <w:proofErr w:type="spellStart"/>
      <w:r>
        <w:rPr>
          <w:rFonts w:ascii="Times New Roman" w:eastAsia="Times New Roman" w:hAnsi="Times New Roman" w:cs="Times New Roman"/>
          <w:color w:val="auto"/>
          <w:sz w:val="24"/>
          <w:szCs w:val="24"/>
        </w:rPr>
        <w:t>Killas</w:t>
      </w:r>
      <w:r w:rsidR="008F1CC3">
        <w:rPr>
          <w:rFonts w:ascii="Times New Roman" w:eastAsia="Times New Roman" w:hAnsi="Times New Roman" w:cs="Times New Roman"/>
          <w:color w:val="auto"/>
          <w:sz w:val="24"/>
          <w:szCs w:val="24"/>
        </w:rPr>
        <w:t>hee</w:t>
      </w:r>
      <w:proofErr w:type="spellEnd"/>
      <w:r w:rsidR="00544F01">
        <w:rPr>
          <w:rFonts w:ascii="Times New Roman" w:eastAsia="Times New Roman" w:hAnsi="Times New Roman" w:cs="Times New Roman"/>
          <w:color w:val="auto"/>
          <w:sz w:val="24"/>
          <w:szCs w:val="24"/>
        </w:rPr>
        <w:t xml:space="preserve">. </w:t>
      </w:r>
      <w:r w:rsidRPr="00DA128B">
        <w:rPr>
          <w:rFonts w:ascii="Times New Roman" w:eastAsia="Times New Roman" w:hAnsi="Times New Roman" w:cs="Times New Roman"/>
          <w:color w:val="auto"/>
          <w:sz w:val="24"/>
          <w:szCs w:val="24"/>
        </w:rPr>
        <w:t xml:space="preserve">The provision </w:t>
      </w:r>
      <w:r w:rsidR="00F62D4B">
        <w:rPr>
          <w:rFonts w:ascii="Times New Roman" w:eastAsia="Times New Roman" w:hAnsi="Times New Roman" w:cs="Times New Roman"/>
          <w:color w:val="auto"/>
          <w:sz w:val="24"/>
          <w:szCs w:val="24"/>
        </w:rPr>
        <w:t xml:space="preserve">of </w:t>
      </w:r>
      <w:r>
        <w:rPr>
          <w:rFonts w:ascii="Times New Roman" w:eastAsia="Times New Roman" w:hAnsi="Times New Roman" w:cs="Times New Roman"/>
          <w:color w:val="auto"/>
          <w:sz w:val="24"/>
          <w:szCs w:val="24"/>
        </w:rPr>
        <w:t>traffic calming measures to control traffic speeds on the approach routes to the school</w:t>
      </w:r>
      <w:r w:rsidR="00F62D4B">
        <w:rPr>
          <w:rFonts w:ascii="Times New Roman" w:eastAsia="Times New Roman" w:hAnsi="Times New Roman" w:cs="Times New Roman"/>
          <w:color w:val="auto"/>
          <w:sz w:val="24"/>
          <w:szCs w:val="24"/>
        </w:rPr>
        <w:t xml:space="preserve">. </w:t>
      </w:r>
    </w:p>
    <w:p w14:paraId="7850D5ED" w14:textId="1AD94024" w:rsidR="002C14E8" w:rsidRDefault="003A17E5" w:rsidP="002749F6">
      <w:pPr>
        <w:pStyle w:val="Heading1"/>
      </w:pPr>
      <w:bookmarkStart w:id="5" w:name="_Toc195521342"/>
      <w:r w:rsidRPr="003A17E5">
        <w:t>Stage 1: Determining the App</w:t>
      </w:r>
      <w:r w:rsidR="00B4764B">
        <w:t>ropriateness</w:t>
      </w:r>
      <w:r w:rsidRPr="003A17E5">
        <w:t xml:space="preserve"> of </w:t>
      </w:r>
      <w:r w:rsidR="00B4764B">
        <w:t xml:space="preserve">the </w:t>
      </w:r>
      <w:r w:rsidRPr="003A17E5">
        <w:t>Section 38</w:t>
      </w:r>
      <w:bookmarkEnd w:id="5"/>
      <w:r w:rsidR="00B4764B">
        <w:t xml:space="preserve"> Procedure</w:t>
      </w:r>
      <w:r w:rsidR="00A94657">
        <w:t>:</w:t>
      </w:r>
    </w:p>
    <w:p w14:paraId="73CBA1D6" w14:textId="39A54B06" w:rsidR="00A63C74" w:rsidRPr="00146B17" w:rsidRDefault="00A63C74" w:rsidP="00146B17">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146B17">
        <w:rPr>
          <w:rFonts w:ascii="Times New Roman" w:eastAsia="Times New Roman" w:hAnsi="Times New Roman" w:cs="Times New Roman"/>
          <w:color w:val="auto"/>
          <w:sz w:val="24"/>
          <w:szCs w:val="24"/>
        </w:rPr>
        <w:t>The Roads Act, 1993 defines a “public road” as meaning “a road over which a public right of way exists and the responsibility for the maintenance of which lies on a road authority”.</w:t>
      </w:r>
    </w:p>
    <w:p w14:paraId="5C95769F" w14:textId="1894BE9C" w:rsidR="00B7556F" w:rsidRDefault="003A17E5" w:rsidP="005E29D5">
      <w:pPr>
        <w:pStyle w:val="Heading2"/>
      </w:pPr>
      <w:bookmarkStart w:id="6" w:name="_Toc195521343"/>
      <w:bookmarkStart w:id="7" w:name="_Hlk193711914"/>
      <w:r w:rsidRPr="003A17E5">
        <w:t>Assessment of Traffic Calming Measures</w:t>
      </w:r>
      <w:bookmarkEnd w:id="6"/>
    </w:p>
    <w:bookmarkEnd w:id="7"/>
    <w:p w14:paraId="7725732D" w14:textId="439F71C9" w:rsidR="00C04A8D" w:rsidRPr="00D66D08" w:rsidRDefault="00C04A8D" w:rsidP="00D66D08">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There </w:t>
      </w:r>
      <w:r w:rsidR="00F13440" w:rsidRPr="00D66D08">
        <w:rPr>
          <w:rFonts w:ascii="Times New Roman" w:eastAsia="Times New Roman" w:hAnsi="Times New Roman" w:cs="Times New Roman"/>
          <w:color w:val="auto"/>
          <w:sz w:val="24"/>
          <w:szCs w:val="24"/>
        </w:rPr>
        <w:t>is</w:t>
      </w:r>
      <w:r w:rsidRPr="00D66D08">
        <w:rPr>
          <w:rFonts w:ascii="Times New Roman" w:eastAsia="Times New Roman" w:hAnsi="Times New Roman" w:cs="Times New Roman"/>
          <w:color w:val="auto"/>
          <w:sz w:val="24"/>
          <w:szCs w:val="24"/>
        </w:rPr>
        <w:t xml:space="preserve"> a broad scope of interventions on public roads which fall within the definition of “traffic calming measures” for the purposes of the legislation. </w:t>
      </w:r>
    </w:p>
    <w:p w14:paraId="78DD5317" w14:textId="2776A463" w:rsidR="00FB0BA1" w:rsidRPr="00D66D08" w:rsidRDefault="00FB0BA1" w:rsidP="00D66D08">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Extract from Road Traffic Act 1994, Section 38 (9);</w:t>
      </w:r>
    </w:p>
    <w:p w14:paraId="2365FA6F" w14:textId="77777777"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t>“traffic calming measures” means measures which—</w:t>
      </w:r>
    </w:p>
    <w:p w14:paraId="6D0B9300" w14:textId="1A3E03AE"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lastRenderedPageBreak/>
        <w:t>(b) restrict or control the speed or movement of, or which prevent, restrict or control access to a public road or roads by, mechanically propelled vehicles or powered personal transporters (whether generally or of a particular class) and measures which facilitate the safe use of public roads by different classes of traffic (including pedestrians, people driving powered personal transporters, and cyclists),</w:t>
      </w:r>
    </w:p>
    <w:p w14:paraId="5611D09F" w14:textId="2D41EE94" w:rsidR="00B54E23" w:rsidRPr="00FB0BA1" w:rsidRDefault="00B54E23" w:rsidP="00FB0BA1">
      <w:pPr>
        <w:spacing w:before="100" w:beforeAutospacing="1" w:after="100" w:afterAutospacing="1" w:line="240" w:lineRule="auto"/>
        <w:ind w:left="0" w:firstLine="0"/>
        <w:jc w:val="both"/>
        <w:rPr>
          <w:rFonts w:ascii="Times New Roman" w:eastAsia="Times New Roman" w:hAnsi="Times New Roman" w:cs="Times New Roman"/>
          <w:color w:val="auto"/>
          <w:sz w:val="24"/>
          <w:szCs w:val="24"/>
        </w:rPr>
      </w:pPr>
      <w:r w:rsidRPr="00FB0BA1">
        <w:rPr>
          <w:rFonts w:ascii="Times New Roman" w:eastAsia="Times New Roman" w:hAnsi="Times New Roman" w:cs="Times New Roman"/>
          <w:color w:val="auto"/>
          <w:sz w:val="24"/>
          <w:szCs w:val="24"/>
        </w:rPr>
        <w:t>and includes for the purposes of the above the provision of traffic signs, road markings, bollards, posts, poles, chicanes, rumble areas, raised, lowered or modified road surfaces, ramps, speed cushions, speed tables or other similar works or devices, islands or central reservations, roundabouts, modified junctions, works to reduce or modify the width of the roadway and landscaping, planting or other similar works.</w:t>
      </w:r>
      <w:r w:rsidR="0083275E">
        <w:rPr>
          <w:rFonts w:ascii="Times New Roman" w:eastAsia="Times New Roman" w:hAnsi="Times New Roman" w:cs="Times New Roman"/>
          <w:color w:val="auto"/>
          <w:sz w:val="24"/>
          <w:szCs w:val="24"/>
        </w:rPr>
        <w:t>”</w:t>
      </w:r>
    </w:p>
    <w:p w14:paraId="1EED8F8B" w14:textId="5F9DED87" w:rsidR="00C04A8D" w:rsidRDefault="00C04A8D" w:rsidP="00C04A8D">
      <w:pPr>
        <w:pStyle w:val="NormalWeb"/>
      </w:pPr>
      <w:r w:rsidRPr="00C04A8D">
        <w:t>Based on the proposed project, the following works qualify as traffic calming under Section 38(9) of the Road Traffic Act 1994:</w:t>
      </w:r>
    </w:p>
    <w:p w14:paraId="524DB4AF" w14:textId="41C1A14B" w:rsidR="00FB0BA1" w:rsidRDefault="0083275E" w:rsidP="002749F6">
      <w:pPr>
        <w:pStyle w:val="NormalWeb"/>
        <w:numPr>
          <w:ilvl w:val="0"/>
          <w:numId w:val="10"/>
        </w:numPr>
      </w:pPr>
      <w:r>
        <w:t>Ramps – Slows traffic and improves the safety of vulnerable road users.</w:t>
      </w:r>
    </w:p>
    <w:p w14:paraId="4B34898E" w14:textId="78ED8516" w:rsidR="0083275E" w:rsidRPr="0083275E" w:rsidRDefault="0083275E" w:rsidP="002749F6">
      <w:pPr>
        <w:pStyle w:val="NormalWeb"/>
        <w:numPr>
          <w:ilvl w:val="0"/>
          <w:numId w:val="10"/>
        </w:numPr>
      </w:pPr>
      <w:r w:rsidRPr="0083275E">
        <w:t>Surface Colour Changes &amp; Road Markings – Provides visual c</w:t>
      </w:r>
      <w:r>
        <w:t>l</w:t>
      </w:r>
      <w:r w:rsidRPr="0083275E">
        <w:t>ues to alert drivers to pedestrian</w:t>
      </w:r>
      <w:r>
        <w:t xml:space="preserve"> and cyclist </w:t>
      </w:r>
      <w:r w:rsidRPr="0083275E">
        <w:t>priority areas.</w:t>
      </w:r>
    </w:p>
    <w:p w14:paraId="301610CB" w14:textId="77777777" w:rsidR="0083275E" w:rsidRPr="0083275E" w:rsidRDefault="0083275E" w:rsidP="002749F6">
      <w:pPr>
        <w:pStyle w:val="NormalWeb"/>
        <w:numPr>
          <w:ilvl w:val="0"/>
          <w:numId w:val="10"/>
        </w:numPr>
      </w:pPr>
      <w:r w:rsidRPr="0083275E">
        <w:t>Pencil-Shaped Bollards – Defines pedestrian spaces and prevents unauthorized parking.</w:t>
      </w:r>
    </w:p>
    <w:p w14:paraId="5FAC7262" w14:textId="6360F159" w:rsidR="00FB0BA1" w:rsidRPr="002C14E8" w:rsidRDefault="0083275E" w:rsidP="002749F6">
      <w:pPr>
        <w:pStyle w:val="NormalWeb"/>
        <w:numPr>
          <w:ilvl w:val="0"/>
          <w:numId w:val="10"/>
        </w:numPr>
      </w:pPr>
      <w:r>
        <w:t xml:space="preserve">Reduce signage clutter - </w:t>
      </w:r>
      <w:r w:rsidRPr="0083275E">
        <w:t xml:space="preserve">Provides </w:t>
      </w:r>
      <w:r>
        <w:t xml:space="preserve">better </w:t>
      </w:r>
      <w:r w:rsidRPr="0083275E">
        <w:t>visual c</w:t>
      </w:r>
      <w:r>
        <w:t>l</w:t>
      </w:r>
      <w:r w:rsidRPr="0083275E">
        <w:t>ues to alert drivers to pedestrian</w:t>
      </w:r>
      <w:r>
        <w:t xml:space="preserve"> and cyclist </w:t>
      </w:r>
      <w:r w:rsidRPr="0083275E">
        <w:t>priority areas.</w:t>
      </w:r>
    </w:p>
    <w:p w14:paraId="09071EEE" w14:textId="0C158D18" w:rsidR="002C14E8" w:rsidRDefault="002C14E8" w:rsidP="002749F6">
      <w:pPr>
        <w:pStyle w:val="NormalWeb"/>
        <w:numPr>
          <w:ilvl w:val="0"/>
          <w:numId w:val="10"/>
        </w:numPr>
      </w:pPr>
      <w:r w:rsidRPr="002C14E8">
        <w:t xml:space="preserve">Traffic calming measures are intended to enhance road safety, improve pedestrian and </w:t>
      </w:r>
      <w:r w:rsidR="00A94657">
        <w:t>cyclist</w:t>
      </w:r>
      <w:r w:rsidRPr="002C14E8">
        <w:t xml:space="preserve"> access, and create a more structured and organized road environment.</w:t>
      </w:r>
    </w:p>
    <w:p w14:paraId="2AF22554" w14:textId="5908D5F0" w:rsidR="009E2BA4" w:rsidRDefault="009E2BA4" w:rsidP="009E2BA4">
      <w:pPr>
        <w:pStyle w:val="Heading2"/>
      </w:pPr>
      <w:r w:rsidRPr="009E2BA4">
        <w:t>Types of Measures</w:t>
      </w:r>
    </w:p>
    <w:p w14:paraId="46AD1CD8" w14:textId="77777777" w:rsidR="009E2BA4" w:rsidRDefault="009E2BA4" w:rsidP="009E2BA4">
      <w:pPr>
        <w:pStyle w:val="NormalWeb"/>
      </w:pPr>
      <w:r>
        <w:t xml:space="preserve">There is a broad scope of interventions on public roads which fall within the definition of “traffic calming measures” for the purposes of this legislation. This can include such items, inter alia, as: </w:t>
      </w:r>
    </w:p>
    <w:p w14:paraId="30945AFE" w14:textId="77777777" w:rsidR="009E2BA4" w:rsidRDefault="009E2BA4" w:rsidP="009E2BA4">
      <w:pPr>
        <w:pStyle w:val="NormalWeb"/>
      </w:pPr>
      <w:r>
        <w:t xml:space="preserve">• Roadway alterations to enhance safety, </w:t>
      </w:r>
    </w:p>
    <w:p w14:paraId="6B5A5A6E" w14:textId="044C0CC0" w:rsidR="009E2BA4" w:rsidRDefault="009E2BA4" w:rsidP="009E2BA4">
      <w:pPr>
        <w:pStyle w:val="NormalWeb"/>
      </w:pPr>
      <w:r>
        <w:t xml:space="preserve"> • Filtered permeability  </w:t>
      </w:r>
    </w:p>
    <w:p w14:paraId="583B9CB8" w14:textId="45911EE0" w:rsidR="009E2BA4" w:rsidRDefault="009E2BA4" w:rsidP="009E2BA4">
      <w:pPr>
        <w:pStyle w:val="NormalWeb"/>
      </w:pPr>
      <w:r>
        <w:t xml:space="preserve">• Construction or enhancement of footpaths, </w:t>
      </w:r>
    </w:p>
    <w:p w14:paraId="26F45672" w14:textId="77777777" w:rsidR="009E2BA4" w:rsidRDefault="009E2BA4" w:rsidP="009E2BA4">
      <w:pPr>
        <w:pStyle w:val="NormalWeb"/>
      </w:pPr>
      <w:r>
        <w:t xml:space="preserve">• Pedestrianisation of sections of public roads, </w:t>
      </w:r>
    </w:p>
    <w:p w14:paraId="76D4A065" w14:textId="77777777" w:rsidR="009E2BA4" w:rsidRDefault="009E2BA4" w:rsidP="009E2BA4">
      <w:pPr>
        <w:pStyle w:val="NormalWeb"/>
      </w:pPr>
      <w:r>
        <w:t xml:space="preserve">• Construction of pedestrian and/or cycle crossings, </w:t>
      </w:r>
    </w:p>
    <w:p w14:paraId="0210C958" w14:textId="060E8A19" w:rsidR="009E2BA4" w:rsidRPr="009E2BA4" w:rsidRDefault="009E2BA4" w:rsidP="009E2BA4">
      <w:pPr>
        <w:pStyle w:val="NormalWeb"/>
        <w:rPr>
          <w:b/>
          <w:bCs/>
        </w:rPr>
      </w:pPr>
      <w:r>
        <w:t>The above list is not exhaustive in any way, but is illustrative of the range of road measures falling within the scope of Section 38.</w:t>
      </w:r>
    </w:p>
    <w:p w14:paraId="4A0D32E1" w14:textId="77777777" w:rsidR="002C14E8" w:rsidRPr="002C14E8" w:rsidRDefault="002C14E8" w:rsidP="002C14E8">
      <w:pPr>
        <w:spacing w:after="0" w:line="240" w:lineRule="auto"/>
        <w:ind w:left="11" w:hanging="11"/>
      </w:pPr>
    </w:p>
    <w:p w14:paraId="7D4E6B3A" w14:textId="6064D047" w:rsidR="003A17E5" w:rsidRDefault="008D696E" w:rsidP="003A17E5">
      <w:pPr>
        <w:pStyle w:val="Heading2"/>
      </w:pPr>
      <w:bookmarkStart w:id="8" w:name="_Toc195521344"/>
      <w:bookmarkStart w:id="9" w:name="_Hlk193712161"/>
      <w:r w:rsidRPr="008D696E">
        <w:t>Public Road Boundaries</w:t>
      </w:r>
      <w:bookmarkEnd w:id="8"/>
    </w:p>
    <w:bookmarkEnd w:id="9"/>
    <w:p w14:paraId="529294D5" w14:textId="2EBD0FDE" w:rsidR="00A94657" w:rsidRPr="003A17E5" w:rsidRDefault="008D696E" w:rsidP="00A94657">
      <w:pPr>
        <w:pStyle w:val="NormalWeb"/>
      </w:pPr>
      <w:r w:rsidRPr="008D696E">
        <w:t xml:space="preserve">All proposed works are within the public realm, comprising </w:t>
      </w:r>
      <w:r w:rsidR="00A94657">
        <w:t xml:space="preserve">of </w:t>
      </w:r>
      <w:r w:rsidRPr="008D696E">
        <w:t xml:space="preserve">the roadway </w:t>
      </w:r>
      <w:r w:rsidR="00161301" w:rsidRPr="008D696E">
        <w:t>in</w:t>
      </w:r>
      <w:r w:rsidRPr="008D696E">
        <w:t xml:space="preserve"> accordance with Section 2 of the Roads Act 1993, these areas are classified as public roads.</w:t>
      </w:r>
    </w:p>
    <w:p w14:paraId="763FA4EE" w14:textId="4F530685" w:rsidR="008D696E" w:rsidRDefault="008D696E" w:rsidP="002749F6">
      <w:pPr>
        <w:pStyle w:val="Heading2"/>
        <w:numPr>
          <w:ilvl w:val="1"/>
          <w:numId w:val="8"/>
        </w:numPr>
      </w:pPr>
      <w:bookmarkStart w:id="10" w:name="_Toc195521345"/>
      <w:r w:rsidRPr="008D696E">
        <w:lastRenderedPageBreak/>
        <w:t>Conclusion for Stage 1</w:t>
      </w:r>
      <w:bookmarkEnd w:id="10"/>
    </w:p>
    <w:p w14:paraId="62AD4ABD" w14:textId="373347F8" w:rsidR="005B268D" w:rsidRPr="00477E0E" w:rsidRDefault="008D696E" w:rsidP="00DA128B">
      <w:pPr>
        <w:pStyle w:val="NormalWeb"/>
      </w:pPr>
      <w:r w:rsidRPr="00A94657">
        <w:t>Based on the assessment, the proposed works meet the definition of traffic calming under Section 38(9) and are within the public road boundaries. Therefore, Section 38 is the appropriate procedural mechanism unless additional development consents or approvals are necessary.</w:t>
      </w:r>
    </w:p>
    <w:p w14:paraId="59E5F7FB" w14:textId="77777777" w:rsidR="008D696E" w:rsidRPr="008D696E" w:rsidRDefault="008D696E" w:rsidP="008D696E">
      <w:pPr>
        <w:pStyle w:val="Heading1"/>
      </w:pPr>
      <w:bookmarkStart w:id="11" w:name="_Toc195521346"/>
      <w:r w:rsidRPr="008D696E">
        <w:t>Stage 2: Environmental Impact Assessment (EIA) &amp; Appropriate Assessment (AA) Screening</w:t>
      </w:r>
      <w:bookmarkEnd w:id="11"/>
    </w:p>
    <w:p w14:paraId="49362D2F" w14:textId="7C625636" w:rsidR="00545495" w:rsidRPr="00DB1BB7" w:rsidRDefault="00545495" w:rsidP="008D696E">
      <w:pPr>
        <w:pStyle w:val="Heading1"/>
        <w:numPr>
          <w:ilvl w:val="0"/>
          <w:numId w:val="0"/>
        </w:numPr>
      </w:pPr>
    </w:p>
    <w:p w14:paraId="0294B145" w14:textId="77777777" w:rsidR="002471C1" w:rsidRPr="002471C1" w:rsidRDefault="0072445A" w:rsidP="002471C1">
      <w:pPr>
        <w:pStyle w:val="Heading2"/>
      </w:pPr>
      <w:bookmarkStart w:id="12" w:name="_Hlk190858668"/>
      <w:r w:rsidRPr="0072445A">
        <w:t xml:space="preserve"> </w:t>
      </w:r>
      <w:bookmarkStart w:id="13" w:name="_Toc195521347"/>
      <w:r w:rsidR="002471C1" w:rsidRPr="002471C1">
        <w:t>Environmental Impact Assessment (EIA) Screening</w:t>
      </w:r>
      <w:bookmarkEnd w:id="13"/>
    </w:p>
    <w:p w14:paraId="353025EE" w14:textId="16788D11" w:rsidR="002471C1" w:rsidRDefault="002471C1" w:rsidP="000D636B">
      <w:pPr>
        <w:pStyle w:val="NormalWeb"/>
      </w:pPr>
      <w:r w:rsidRPr="002471C1">
        <w:t>The proposed works do not fall under the project classifications or thresholds requiring an Environmental Impact Assessment (EIA) under EU Directive 2011/92/EU:</w:t>
      </w:r>
    </w:p>
    <w:p w14:paraId="3678802A" w14:textId="77777777" w:rsidR="002471C1" w:rsidRPr="002471C1" w:rsidRDefault="002471C1" w:rsidP="002749F6">
      <w:pPr>
        <w:numPr>
          <w:ilvl w:val="0"/>
          <w:numId w:val="9"/>
        </w:numPr>
      </w:pPr>
      <w:r w:rsidRPr="002471C1">
        <w:rPr>
          <w:b/>
          <w:bCs/>
        </w:rPr>
        <w:t>Annex I Projects (EIA Mandatory)</w:t>
      </w:r>
      <w:r w:rsidRPr="002471C1">
        <w:t>:</w:t>
      </w:r>
    </w:p>
    <w:p w14:paraId="47D99357"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Motorways and express roads.</w:t>
      </w:r>
    </w:p>
    <w:p w14:paraId="00F64069"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Construction of a new four-lane road or widening of an existing two-lane road over 10 km.</w:t>
      </w:r>
    </w:p>
    <w:p w14:paraId="02119A6B" w14:textId="77777777" w:rsidR="002471C1" w:rsidRPr="002471C1" w:rsidRDefault="002471C1" w:rsidP="002749F6">
      <w:pPr>
        <w:numPr>
          <w:ilvl w:val="0"/>
          <w:numId w:val="9"/>
        </w:numPr>
      </w:pPr>
      <w:r w:rsidRPr="002471C1">
        <w:rPr>
          <w:b/>
          <w:bCs/>
        </w:rPr>
        <w:t>Annex II Projects (Irish Regulations for EIA Thresholds)</w:t>
      </w:r>
      <w:r w:rsidRPr="002471C1">
        <w:t>:</w:t>
      </w:r>
    </w:p>
    <w:p w14:paraId="785DBD08"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Busways (not bus lanes), service areas, new bridges over 100m, tunnels over 100m.</w:t>
      </w:r>
    </w:p>
    <w:p w14:paraId="3F29D028" w14:textId="77777777" w:rsidR="002471C1" w:rsidRPr="00D66D08" w:rsidRDefault="002471C1" w:rsidP="002749F6">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Four-lane road construction of 500m+ in urban areas or 8km+ in rural areas.</w:t>
      </w:r>
    </w:p>
    <w:p w14:paraId="15E6F7D5" w14:textId="52E2CCA2" w:rsidR="002471C1" w:rsidRPr="002749F6" w:rsidRDefault="002471C1" w:rsidP="002749F6">
      <w:pPr>
        <w:spacing w:before="100" w:beforeAutospacing="1" w:after="100" w:afterAutospacing="1" w:line="240" w:lineRule="auto"/>
        <w:ind w:left="360" w:firstLine="0"/>
        <w:jc w:val="both"/>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Given the limited scope </w:t>
      </w:r>
      <w:r w:rsidR="00D66D08">
        <w:rPr>
          <w:rFonts w:ascii="Times New Roman" w:eastAsia="Times New Roman" w:hAnsi="Times New Roman" w:cs="Times New Roman"/>
          <w:color w:val="auto"/>
          <w:sz w:val="24"/>
          <w:szCs w:val="24"/>
        </w:rPr>
        <w:t xml:space="preserve">i.e. signing and lining </w:t>
      </w:r>
      <w:r w:rsidRPr="00D66D08">
        <w:rPr>
          <w:rFonts w:ascii="Times New Roman" w:eastAsia="Times New Roman" w:hAnsi="Times New Roman" w:cs="Times New Roman"/>
          <w:color w:val="auto"/>
          <w:sz w:val="24"/>
          <w:szCs w:val="24"/>
        </w:rPr>
        <w:t xml:space="preserve">and </w:t>
      </w:r>
      <w:r w:rsidR="00D66D08">
        <w:rPr>
          <w:rFonts w:ascii="Times New Roman" w:eastAsia="Times New Roman" w:hAnsi="Times New Roman" w:cs="Times New Roman"/>
          <w:color w:val="auto"/>
          <w:sz w:val="24"/>
          <w:szCs w:val="24"/>
        </w:rPr>
        <w:t xml:space="preserve">limited </w:t>
      </w:r>
      <w:r w:rsidRPr="00D66D08">
        <w:rPr>
          <w:rFonts w:ascii="Times New Roman" w:eastAsia="Times New Roman" w:hAnsi="Times New Roman" w:cs="Times New Roman"/>
          <w:color w:val="auto"/>
          <w:sz w:val="24"/>
          <w:szCs w:val="24"/>
        </w:rPr>
        <w:t>environmental impact of this project, an EIA is not required.</w:t>
      </w:r>
    </w:p>
    <w:p w14:paraId="7731B875" w14:textId="77777777" w:rsidR="002471C1" w:rsidRPr="002471C1" w:rsidRDefault="002471C1" w:rsidP="002471C1">
      <w:pPr>
        <w:pStyle w:val="Heading2"/>
      </w:pPr>
      <w:bookmarkStart w:id="14" w:name="_Toc195521348"/>
      <w:bookmarkStart w:id="15" w:name="_Hlk191388287"/>
      <w:bookmarkEnd w:id="12"/>
      <w:r w:rsidRPr="002471C1">
        <w:t>Appropriate Assessment (AA) Screening</w:t>
      </w:r>
      <w:bookmarkEnd w:id="14"/>
    </w:p>
    <w:p w14:paraId="4B53A881" w14:textId="432A1E8C" w:rsidR="002471C1" w:rsidRDefault="00D66D08" w:rsidP="002471C1">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w:t>
      </w:r>
      <w:r w:rsidR="00DB7D4E">
        <w:rPr>
          <w:rFonts w:ascii="Times New Roman" w:eastAsia="Times New Roman" w:hAnsi="Times New Roman" w:cs="Times New Roman"/>
          <w:color w:val="auto"/>
          <w:sz w:val="24"/>
          <w:szCs w:val="24"/>
        </w:rPr>
        <w:t>he works are</w:t>
      </w:r>
      <w:r w:rsidR="00C04A8D">
        <w:rPr>
          <w:rFonts w:ascii="Times New Roman" w:eastAsia="Times New Roman" w:hAnsi="Times New Roman" w:cs="Times New Roman"/>
          <w:color w:val="auto"/>
          <w:sz w:val="24"/>
          <w:szCs w:val="24"/>
        </w:rPr>
        <w:t xml:space="preserve"> very</w:t>
      </w:r>
      <w:r w:rsidR="00DB7D4E">
        <w:rPr>
          <w:rFonts w:ascii="Times New Roman" w:eastAsia="Times New Roman" w:hAnsi="Times New Roman" w:cs="Times New Roman"/>
          <w:color w:val="auto"/>
          <w:sz w:val="24"/>
          <w:szCs w:val="24"/>
        </w:rPr>
        <w:t xml:space="preserve"> </w:t>
      </w:r>
      <w:r w:rsidR="00C04A8D">
        <w:rPr>
          <w:rFonts w:ascii="Times New Roman" w:eastAsia="Times New Roman" w:hAnsi="Times New Roman" w:cs="Times New Roman"/>
          <w:color w:val="auto"/>
          <w:sz w:val="24"/>
          <w:szCs w:val="24"/>
        </w:rPr>
        <w:t>limited</w:t>
      </w:r>
      <w:r w:rsidR="00DB7D4E">
        <w:rPr>
          <w:rFonts w:ascii="Times New Roman" w:eastAsia="Times New Roman" w:hAnsi="Times New Roman" w:cs="Times New Roman"/>
          <w:color w:val="auto"/>
          <w:sz w:val="24"/>
          <w:szCs w:val="24"/>
        </w:rPr>
        <w:t xml:space="preserve"> in nature</w:t>
      </w:r>
      <w:r>
        <w:rPr>
          <w:rFonts w:ascii="Times New Roman" w:eastAsia="Times New Roman" w:hAnsi="Times New Roman" w:cs="Times New Roman"/>
          <w:color w:val="auto"/>
          <w:sz w:val="24"/>
          <w:szCs w:val="24"/>
        </w:rPr>
        <w:t>, i.e. signing and lining</w:t>
      </w:r>
      <w:r w:rsidR="000D636B">
        <w:rPr>
          <w:rFonts w:ascii="Times New Roman" w:eastAsia="Times New Roman" w:hAnsi="Times New Roman" w:cs="Times New Roman"/>
          <w:color w:val="auto"/>
          <w:sz w:val="24"/>
          <w:szCs w:val="24"/>
        </w:rPr>
        <w:t>, ramps</w:t>
      </w:r>
      <w:r w:rsidR="00DB7D4E">
        <w:rPr>
          <w:rFonts w:ascii="Times New Roman" w:eastAsia="Times New Roman" w:hAnsi="Times New Roman" w:cs="Times New Roman"/>
          <w:color w:val="auto"/>
          <w:sz w:val="24"/>
          <w:szCs w:val="24"/>
        </w:rPr>
        <w:t xml:space="preserve"> and will not have a significant effect on adjacent Natura sites, the following conclusion was reached </w:t>
      </w:r>
      <w:r w:rsidR="00CC4A21">
        <w:rPr>
          <w:rFonts w:ascii="Times New Roman" w:eastAsia="Times New Roman" w:hAnsi="Times New Roman" w:cs="Times New Roman"/>
          <w:color w:val="auto"/>
          <w:sz w:val="24"/>
          <w:szCs w:val="24"/>
        </w:rPr>
        <w:t>regarding</w:t>
      </w:r>
      <w:r w:rsidR="00DB7D4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the </w:t>
      </w:r>
      <w:r w:rsidR="00DB7D4E">
        <w:rPr>
          <w:rFonts w:ascii="Times New Roman" w:eastAsia="Times New Roman" w:hAnsi="Times New Roman" w:cs="Times New Roman"/>
          <w:color w:val="auto"/>
          <w:sz w:val="24"/>
          <w:szCs w:val="24"/>
        </w:rPr>
        <w:t>site</w:t>
      </w:r>
      <w:r w:rsidR="00CC4A21">
        <w:rPr>
          <w:rFonts w:ascii="Times New Roman" w:eastAsia="Times New Roman" w:hAnsi="Times New Roman" w:cs="Times New Roman"/>
          <w:color w:val="auto"/>
          <w:sz w:val="24"/>
          <w:szCs w:val="24"/>
        </w:rPr>
        <w:t xml:space="preserve"> of the proposed works</w:t>
      </w:r>
      <w:r>
        <w:rPr>
          <w:rFonts w:ascii="Times New Roman" w:eastAsia="Times New Roman" w:hAnsi="Times New Roman" w:cs="Times New Roman"/>
          <w:color w:val="auto"/>
          <w:sz w:val="24"/>
          <w:szCs w:val="24"/>
        </w:rPr>
        <w:t>:</w:t>
      </w:r>
    </w:p>
    <w:p w14:paraId="55661223" w14:textId="77777777" w:rsidR="00DB7D4E" w:rsidRPr="00D66D08" w:rsidRDefault="00DB7D4E" w:rsidP="002749F6">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The proposed development will not have significant effects on the integrity of any Natura 2000 site.</w:t>
      </w:r>
    </w:p>
    <w:p w14:paraId="47D2B3CA" w14:textId="51AAB52C" w:rsidR="00DB7D4E" w:rsidRPr="00D66D08" w:rsidRDefault="00DB7D4E" w:rsidP="002749F6">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No Appropriate Assessment is required.</w:t>
      </w:r>
    </w:p>
    <w:p w14:paraId="242D6BC8" w14:textId="63CFD535" w:rsidR="00DA128B" w:rsidRPr="00DA128B" w:rsidRDefault="00DB7D4E" w:rsidP="00DA128B">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A Natura Impact Statement (NIS) is not necessary.</w:t>
      </w:r>
    </w:p>
    <w:p w14:paraId="25109CB0" w14:textId="62C6D5DA" w:rsidR="00C7244F" w:rsidRDefault="002471C1" w:rsidP="00CC4A21">
      <w:pPr>
        <w:pStyle w:val="Heading1"/>
      </w:pPr>
      <w:bookmarkStart w:id="16" w:name="_Toc195521349"/>
      <w:bookmarkEnd w:id="15"/>
      <w:r w:rsidRPr="002471C1">
        <w:t>Stage 3: Planning Considerations (Part 8 of the Planning and Development Regulations, 2001)</w:t>
      </w:r>
      <w:bookmarkStart w:id="17" w:name="_Hlk193789575"/>
      <w:bookmarkEnd w:id="16"/>
    </w:p>
    <w:p w14:paraId="77909445" w14:textId="77777777" w:rsidR="00824670" w:rsidRDefault="00C7244F"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There are a number of exemptions from the Part 8 Procedure, with one of those exemptions relating to certain proposals under Section 38 of the Road Traffic Act 1994. </w:t>
      </w:r>
    </w:p>
    <w:p w14:paraId="251FAA74" w14:textId="015A12D1" w:rsidR="00C7244F"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Section 38 relates to the provision or removal of traffic calming measures by a local authority</w:t>
      </w:r>
      <w:r w:rsidR="00CC4A2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”in respect of public roads in their charge.”</w:t>
      </w:r>
    </w:p>
    <w:p w14:paraId="71D97413" w14:textId="2C07ABF3"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“Traffic calming measures” are defined in Subsection (9) of Section 38 as meaning.</w:t>
      </w:r>
    </w:p>
    <w:p w14:paraId="1B1FB569" w14:textId="5CCCF0CA"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“measures which – </w:t>
      </w:r>
    </w:p>
    <w:p w14:paraId="7A71E3F1" w14:textId="6548EDDB" w:rsidR="0036273B" w:rsidRDefault="0036273B"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   restrict or control the speed or movement of, or which prevent, restrict or control access to a public road or roads by, mechanically propelled vehicles (</w:t>
      </w:r>
      <w:r w:rsidR="00CC4A21">
        <w:rPr>
          <w:rFonts w:ascii="Times New Roman" w:eastAsia="Times New Roman" w:hAnsi="Times New Roman" w:cs="Times New Roman"/>
          <w:color w:val="auto"/>
          <w:sz w:val="24"/>
          <w:szCs w:val="24"/>
        </w:rPr>
        <w:t xml:space="preserve">whether generally or of a particular class) and measures which facilitate the safe use of public roads by different classes of traffic (including pedestrians and cyclists),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4"/>
      </w:tblGrid>
      <w:tr w:rsidR="00C53702" w:rsidRPr="00C53702" w14:paraId="10D60227" w14:textId="77777777">
        <w:tc>
          <w:tcPr>
            <w:tcW w:w="0" w:type="auto"/>
            <w:shd w:val="clear" w:color="auto" w:fill="FFFFFF"/>
            <w:tcMar>
              <w:top w:w="0" w:type="dxa"/>
              <w:left w:w="0" w:type="dxa"/>
              <w:bottom w:w="0" w:type="dxa"/>
              <w:right w:w="0" w:type="dxa"/>
            </w:tcMar>
            <w:hideMark/>
          </w:tcPr>
          <w:p w14:paraId="70EE1E40" w14:textId="77777777" w:rsidR="00C53702" w:rsidRDefault="00C53702" w:rsidP="00C53702">
            <w:pPr>
              <w:spacing w:after="120" w:line="240" w:lineRule="auto"/>
              <w:ind w:left="0" w:firstLine="0"/>
              <w:rPr>
                <w:rFonts w:ascii="Times New Roman" w:eastAsia="Times New Roman" w:hAnsi="Times New Roman" w:cs="Times New Roman"/>
                <w:color w:val="auto"/>
                <w:sz w:val="24"/>
                <w:szCs w:val="24"/>
              </w:rPr>
            </w:pPr>
            <w:r w:rsidRPr="00C53702">
              <w:rPr>
                <w:rFonts w:ascii="Times New Roman" w:eastAsia="Times New Roman" w:hAnsi="Times New Roman" w:cs="Times New Roman"/>
                <w:color w:val="auto"/>
                <w:sz w:val="24"/>
                <w:szCs w:val="24"/>
              </w:rPr>
              <w:t>and includes the provision of traffic signs, road markings, bollards, posts, poles, chicanes, rumble areas, raised, lowered or modified road surfaces, ramps, speed cushions, speed tables or other similar works or devices, islands or central reservations, roundabouts,</w:t>
            </w:r>
            <w:r w:rsidRPr="00C53702">
              <w:rPr>
                <w:rFonts w:ascii="Open Sans" w:eastAsia="Times New Roman" w:hAnsi="Open Sans" w:cs="Open Sans"/>
                <w:color w:val="666666"/>
                <w:sz w:val="21"/>
                <w:szCs w:val="21"/>
              </w:rPr>
              <w:t xml:space="preserve"> </w:t>
            </w:r>
            <w:r w:rsidRPr="00C53702">
              <w:rPr>
                <w:rFonts w:ascii="Times New Roman" w:eastAsia="Times New Roman" w:hAnsi="Times New Roman" w:cs="Times New Roman"/>
                <w:color w:val="auto"/>
                <w:sz w:val="24"/>
                <w:szCs w:val="24"/>
              </w:rPr>
              <w:t>modified junctions, works to reduce or modify the width of the roadway and landscaping, planting or other similar works.</w:t>
            </w:r>
          </w:p>
          <w:p w14:paraId="6483014E" w14:textId="778ADF18" w:rsidR="00824670" w:rsidRPr="00C53702" w:rsidRDefault="00824670" w:rsidP="00C53702">
            <w:pPr>
              <w:spacing w:after="120" w:line="240" w:lineRule="auto"/>
              <w:ind w:left="0" w:firstLine="0"/>
              <w:rPr>
                <w:rFonts w:ascii="Open Sans" w:eastAsia="Times New Roman" w:hAnsi="Open Sans" w:cs="Open Sans"/>
                <w:color w:val="666666"/>
                <w:sz w:val="21"/>
                <w:szCs w:val="21"/>
              </w:rPr>
            </w:pPr>
            <w:r>
              <w:rPr>
                <w:rFonts w:ascii="Times New Roman" w:eastAsia="Times New Roman" w:hAnsi="Times New Roman" w:cs="Times New Roman"/>
                <w:color w:val="auto"/>
                <w:sz w:val="24"/>
                <w:szCs w:val="24"/>
              </w:rPr>
              <w:t>Section 179(6) (b</w:t>
            </w:r>
            <w:r w:rsidR="008A7A4C">
              <w:rPr>
                <w:rFonts w:ascii="Times New Roman" w:eastAsia="Times New Roman" w:hAnsi="Times New Roman" w:cs="Times New Roman"/>
                <w:color w:val="auto"/>
                <w:sz w:val="24"/>
                <w:szCs w:val="24"/>
              </w:rPr>
              <w:t>b</w:t>
            </w:r>
            <w:r>
              <w:rPr>
                <w:rFonts w:ascii="Times New Roman" w:eastAsia="Times New Roman" w:hAnsi="Times New Roman" w:cs="Times New Roman"/>
                <w:color w:val="auto"/>
                <w:sz w:val="24"/>
                <w:szCs w:val="24"/>
              </w:rPr>
              <w:t>) of the Planning and Development Act of 2000, which states the following exemption:-</w:t>
            </w:r>
          </w:p>
        </w:tc>
      </w:tr>
    </w:tbl>
    <w:p w14:paraId="20CB1513" w14:textId="77777777" w:rsidR="00824670" w:rsidRDefault="00C7244F"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 xml:space="preserve">“works, other than works involving road widening, to enhance public bus services or improve facilities for cyclists provided under section 95 (as amended by section 37 of the Road Traffic Act 1994) of the Road Traffic Act 1961 or under section 38 of the Road Traffic Act 1994”. </w:t>
      </w:r>
    </w:p>
    <w:p w14:paraId="1C013FEC" w14:textId="77777777" w:rsidR="00824670" w:rsidRDefault="00824670"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p>
    <w:p w14:paraId="0BF176A6" w14:textId="29F44B80" w:rsidR="00C7244F" w:rsidRDefault="00C7244F"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Accordingly, any works “to enhance public bus services or improve facilities for cyclists” which are delivered under Section 38 of the Road Traffic Act 1994, are exempted from the normal local authority Part VIII planning process.”</w:t>
      </w:r>
    </w:p>
    <w:p w14:paraId="0C2ED803" w14:textId="77777777" w:rsidR="00824670" w:rsidRPr="00D66D08" w:rsidRDefault="00824670" w:rsidP="00BF6E22">
      <w:pPr>
        <w:spacing w:before="100" w:beforeAutospacing="1" w:after="100" w:afterAutospacing="1" w:line="240" w:lineRule="auto"/>
        <w:ind w:left="0" w:firstLine="0"/>
        <w:contextualSpacing/>
        <w:rPr>
          <w:rFonts w:ascii="Times New Roman" w:eastAsia="Times New Roman" w:hAnsi="Times New Roman" w:cs="Times New Roman"/>
          <w:color w:val="auto"/>
          <w:sz w:val="24"/>
          <w:szCs w:val="24"/>
        </w:rPr>
      </w:pPr>
    </w:p>
    <w:p w14:paraId="7B3175F6" w14:textId="796C6CF6" w:rsidR="00A779F4" w:rsidRPr="00D66D08" w:rsidRDefault="00A779F4" w:rsidP="00D66D0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D66D08">
        <w:rPr>
          <w:rFonts w:ascii="Times New Roman" w:eastAsia="Times New Roman" w:hAnsi="Times New Roman" w:cs="Times New Roman"/>
          <w:color w:val="auto"/>
          <w:sz w:val="24"/>
          <w:szCs w:val="24"/>
        </w:rPr>
        <w:t>The</w:t>
      </w:r>
      <w:r w:rsidR="00824670">
        <w:rPr>
          <w:rFonts w:ascii="Times New Roman" w:eastAsia="Times New Roman" w:hAnsi="Times New Roman" w:cs="Times New Roman"/>
          <w:color w:val="auto"/>
          <w:sz w:val="24"/>
          <w:szCs w:val="24"/>
        </w:rPr>
        <w:t xml:space="preserve">refore the proposed works </w:t>
      </w:r>
      <w:r w:rsidR="00B83780">
        <w:rPr>
          <w:rFonts w:ascii="Times New Roman" w:eastAsia="Times New Roman" w:hAnsi="Times New Roman" w:cs="Times New Roman"/>
          <w:color w:val="auto"/>
          <w:sz w:val="24"/>
          <w:szCs w:val="24"/>
        </w:rPr>
        <w:t xml:space="preserve">for the </w:t>
      </w:r>
      <w:r w:rsidR="00CC4A21">
        <w:rPr>
          <w:rFonts w:ascii="Times New Roman" w:eastAsia="Times New Roman" w:hAnsi="Times New Roman" w:cs="Times New Roman"/>
          <w:color w:val="auto"/>
          <w:sz w:val="24"/>
          <w:szCs w:val="24"/>
        </w:rPr>
        <w:t>Safe Routes to School</w:t>
      </w:r>
      <w:r w:rsidR="00B83780">
        <w:rPr>
          <w:rFonts w:ascii="Times New Roman" w:eastAsia="Times New Roman" w:hAnsi="Times New Roman" w:cs="Times New Roman"/>
          <w:color w:val="auto"/>
          <w:sz w:val="24"/>
          <w:szCs w:val="24"/>
        </w:rPr>
        <w:t xml:space="preserve"> scheme are</w:t>
      </w:r>
      <w:r w:rsidRPr="00D66D08">
        <w:rPr>
          <w:rFonts w:ascii="Times New Roman" w:eastAsia="Times New Roman" w:hAnsi="Times New Roman" w:cs="Times New Roman"/>
          <w:color w:val="auto"/>
          <w:sz w:val="24"/>
          <w:szCs w:val="24"/>
        </w:rPr>
        <w:t xml:space="preserve"> exempt under the legislation</w:t>
      </w:r>
      <w:r w:rsidR="00B83780">
        <w:rPr>
          <w:rFonts w:ascii="Times New Roman" w:eastAsia="Times New Roman" w:hAnsi="Times New Roman" w:cs="Times New Roman"/>
          <w:color w:val="auto"/>
          <w:sz w:val="24"/>
          <w:szCs w:val="24"/>
        </w:rPr>
        <w:t xml:space="preserve"> and</w:t>
      </w:r>
      <w:r w:rsidR="00CC4A21">
        <w:rPr>
          <w:rFonts w:ascii="Times New Roman" w:eastAsia="Times New Roman" w:hAnsi="Times New Roman" w:cs="Times New Roman"/>
          <w:color w:val="auto"/>
          <w:sz w:val="24"/>
          <w:szCs w:val="24"/>
        </w:rPr>
        <w:t xml:space="preserve"> </w:t>
      </w:r>
      <w:r w:rsidRPr="00D66D08">
        <w:rPr>
          <w:rFonts w:ascii="Times New Roman" w:eastAsia="Times New Roman" w:hAnsi="Times New Roman" w:cs="Times New Roman"/>
          <w:color w:val="auto"/>
          <w:sz w:val="24"/>
          <w:szCs w:val="24"/>
        </w:rPr>
        <w:t>a Part 8 planning process is not required.</w:t>
      </w:r>
    </w:p>
    <w:p w14:paraId="09A60238" w14:textId="7AC3736B" w:rsidR="002471C1" w:rsidRPr="00C7244F" w:rsidRDefault="002471C1" w:rsidP="00C7244F">
      <w:pPr>
        <w:pStyle w:val="NormalWeb"/>
      </w:pPr>
      <w:r w:rsidRPr="002471C1">
        <w:t>The project does not exceed the following Part 8 thresholds:</w:t>
      </w:r>
    </w:p>
    <w:p w14:paraId="40AFD006" w14:textId="77777777" w:rsidR="002471C1" w:rsidRPr="00CC4A21" w:rsidRDefault="002471C1" w:rsidP="002749F6">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CC4A21">
        <w:rPr>
          <w:rFonts w:ascii="Times New Roman" w:eastAsia="Times New Roman" w:hAnsi="Times New Roman" w:cs="Times New Roman"/>
          <w:color w:val="auto"/>
          <w:sz w:val="24"/>
          <w:szCs w:val="24"/>
        </w:rPr>
        <w:t>New road construction or realignment exceeding 100m (urban) or 1km (rural).</w:t>
      </w:r>
    </w:p>
    <w:p w14:paraId="33CC3A11" w14:textId="77777777" w:rsidR="002471C1" w:rsidRPr="00CC4A21" w:rsidRDefault="002471C1" w:rsidP="002749F6">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CC4A21">
        <w:rPr>
          <w:rFonts w:ascii="Times New Roman" w:eastAsia="Times New Roman" w:hAnsi="Times New Roman" w:cs="Times New Roman"/>
          <w:color w:val="auto"/>
          <w:sz w:val="24"/>
          <w:szCs w:val="24"/>
        </w:rPr>
        <w:t>Construction of a new bridge or tunnel.</w:t>
      </w:r>
    </w:p>
    <w:p w14:paraId="3CDC6762" w14:textId="77777777" w:rsidR="002471C1" w:rsidRPr="002471C1" w:rsidRDefault="002471C1" w:rsidP="002471C1">
      <w:pPr>
        <w:pStyle w:val="NormalWeb"/>
        <w:rPr>
          <w:b/>
          <w:bCs/>
        </w:rPr>
      </w:pPr>
      <w:r w:rsidRPr="002471C1">
        <w:t xml:space="preserve">As the works do not surpass these limits, </w:t>
      </w:r>
      <w:r w:rsidRPr="002471C1">
        <w:rPr>
          <w:rStyle w:val="Strong"/>
          <w:rFonts w:eastAsia="Calibri"/>
          <w:b w:val="0"/>
          <w:bCs w:val="0"/>
        </w:rPr>
        <w:t>a Part 8 planning process is not required</w:t>
      </w:r>
      <w:r w:rsidRPr="002471C1">
        <w:rPr>
          <w:b/>
          <w:bCs/>
        </w:rPr>
        <w:t>.</w:t>
      </w:r>
    </w:p>
    <w:p w14:paraId="188044D2" w14:textId="34C77CBA" w:rsidR="007939BC" w:rsidRDefault="002471C1" w:rsidP="00DB1BB7">
      <w:pPr>
        <w:pStyle w:val="Heading1"/>
        <w:rPr>
          <w:u w:color="000000"/>
        </w:rPr>
      </w:pPr>
      <w:bookmarkStart w:id="18" w:name="_Toc195521350"/>
      <w:bookmarkEnd w:id="17"/>
      <w:r w:rsidRPr="002471C1">
        <w:rPr>
          <w:u w:color="000000"/>
        </w:rPr>
        <w:t>Final Conclusion</w:t>
      </w:r>
      <w:bookmarkEnd w:id="18"/>
    </w:p>
    <w:p w14:paraId="695A9000" w14:textId="2EBA4EFD" w:rsidR="002471C1" w:rsidRDefault="002471C1" w:rsidP="002749F6">
      <w:pPr>
        <w:pStyle w:val="NormalWeb"/>
      </w:pPr>
      <w:r>
        <w:t xml:space="preserve">The proposed works fall within the scope of Section 38 and do not require additional development consents. The project may proceed under the Section 38 procedure outlined in the October 2023 Guidance Document (Appendix </w:t>
      </w:r>
      <w:r w:rsidR="001475CF">
        <w:t>A</w:t>
      </w:r>
      <w:r>
        <w:t>).</w:t>
      </w:r>
    </w:p>
    <w:p w14:paraId="6F409A18" w14:textId="77F0DC4C" w:rsidR="002749F6" w:rsidRDefault="002471C1" w:rsidP="002749F6">
      <w:pPr>
        <w:pStyle w:val="NormalWeb"/>
      </w:pPr>
      <w:r>
        <w:t xml:space="preserve">Furthermore, in line with Section 95 of the Road Traffic Act 1961, consultation with An Garda Síochána is required. </w:t>
      </w:r>
      <w:r w:rsidR="002749F6">
        <w:t>Given</w:t>
      </w:r>
      <w:r>
        <w:t xml:space="preserve"> these works are permanent, the </w:t>
      </w:r>
      <w:r w:rsidRPr="002749F6">
        <w:rPr>
          <w:b/>
          <w:bCs/>
        </w:rPr>
        <w:t>Standard Procedure</w:t>
      </w:r>
      <w:r>
        <w:t xml:space="preserve"> specified in the Section 38 Guidance Document should be followed</w:t>
      </w:r>
      <w:r w:rsidR="002749F6">
        <w:t xml:space="preserve"> and it is deemed the appropriate procedure.</w:t>
      </w:r>
    </w:p>
    <w:p w14:paraId="35CBA274" w14:textId="36E38E9C" w:rsidR="00391EF1" w:rsidRDefault="00391EF1" w:rsidP="002749F6">
      <w:pPr>
        <w:pStyle w:val="Heading1"/>
      </w:pPr>
      <w:bookmarkStart w:id="19" w:name="_Toc195521351"/>
      <w:bookmarkStart w:id="20" w:name="_Hlk191292447"/>
      <w:r w:rsidRPr="00391EF1">
        <w:t>Recording of this Determination</w:t>
      </w:r>
      <w:bookmarkEnd w:id="19"/>
      <w:bookmarkEnd w:id="20"/>
    </w:p>
    <w:p w14:paraId="36159E22" w14:textId="77777777" w:rsidR="00146B17" w:rsidRDefault="00391EF1" w:rsidP="002749F6">
      <w:pPr>
        <w:pStyle w:val="NormalWeb"/>
      </w:pPr>
      <w:r>
        <w:t xml:space="preserve">It is necessary to record this formal determination of the suitability of Section 38 Procedure and therefore I request that this decision should be recorded in a formal decision record and </w:t>
      </w:r>
      <w:r>
        <w:lastRenderedPageBreak/>
        <w:t>published on the local authority’s website. This allows the public to become aware that such a decision has been taken in respect of the applicable proposal.</w:t>
      </w:r>
    </w:p>
    <w:p w14:paraId="3FE1DC08" w14:textId="153BE6E5" w:rsidR="00391EF1" w:rsidRDefault="00391EF1" w:rsidP="002749F6">
      <w:pPr>
        <w:pStyle w:val="NormalWeb"/>
      </w:pPr>
      <w:r>
        <w:t xml:space="preserve"> </w:t>
      </w:r>
    </w:p>
    <w:p w14:paraId="58E45211" w14:textId="60241F92" w:rsidR="008F7D3D" w:rsidRDefault="00391EF1" w:rsidP="002749F6">
      <w:pPr>
        <w:pStyle w:val="NormalWeb"/>
      </w:pPr>
      <w:r>
        <w:t>I so recommend,</w:t>
      </w:r>
    </w:p>
    <w:p w14:paraId="3C4F7B2A" w14:textId="77777777" w:rsidR="00DA128B" w:rsidRDefault="00DA128B" w:rsidP="002749F6">
      <w:pPr>
        <w:pStyle w:val="NormalWeb"/>
      </w:pPr>
    </w:p>
    <w:p w14:paraId="0508AA38" w14:textId="77777777" w:rsidR="00FC5D4D" w:rsidRDefault="00FC5D4D" w:rsidP="00FC5D4D">
      <w:pPr>
        <w:pStyle w:val="NormalWeb"/>
      </w:pPr>
      <w:bookmarkStart w:id="21" w:name="_Hlk193902846"/>
      <w:r>
        <w:t xml:space="preserve">Signed: </w:t>
      </w:r>
      <w:r w:rsidRPr="00916FCD">
        <w:rPr>
          <w:noProof/>
          <w:u w:val="single"/>
        </w:rPr>
        <w:drawing>
          <wp:inline distT="0" distB="0" distL="0" distR="0" wp14:anchorId="002177C7" wp14:editId="1EFCB203">
            <wp:extent cx="1676400" cy="3478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6281" cy="368523"/>
                    </a:xfrm>
                    <a:prstGeom prst="rect">
                      <a:avLst/>
                    </a:prstGeom>
                  </pic:spPr>
                </pic:pic>
              </a:graphicData>
            </a:graphic>
          </wp:inline>
        </w:drawing>
      </w:r>
    </w:p>
    <w:p w14:paraId="3876CBBC" w14:textId="77777777" w:rsidR="00FC5D4D" w:rsidRDefault="00FC5D4D" w:rsidP="00FC5D4D">
      <w:pPr>
        <w:pStyle w:val="NormalWeb"/>
        <w:spacing w:before="0" w:beforeAutospacing="0" w:after="0" w:afterAutospacing="0"/>
        <w:ind w:left="902"/>
      </w:pPr>
      <w:r>
        <w:t>Brian Kelly Senior Executive Engineer –</w:t>
      </w:r>
    </w:p>
    <w:p w14:paraId="4072B746" w14:textId="77777777" w:rsidR="00FC5D4D" w:rsidRDefault="00FC5D4D" w:rsidP="00FC5D4D">
      <w:pPr>
        <w:pStyle w:val="NormalWeb"/>
        <w:spacing w:before="0" w:beforeAutospacing="0" w:after="0" w:afterAutospacing="0"/>
        <w:ind w:left="902"/>
      </w:pPr>
      <w:r>
        <w:t xml:space="preserve">Active Travel Section, </w:t>
      </w:r>
    </w:p>
    <w:p w14:paraId="0BEDD951" w14:textId="77777777" w:rsidR="00FC5D4D" w:rsidRDefault="00FC5D4D" w:rsidP="00FC5D4D">
      <w:pPr>
        <w:pStyle w:val="NormalWeb"/>
        <w:spacing w:before="0" w:beforeAutospacing="0" w:after="0" w:afterAutospacing="0"/>
        <w:ind w:left="902"/>
      </w:pPr>
      <w:r>
        <w:t xml:space="preserve">Longford County Council. </w:t>
      </w:r>
    </w:p>
    <w:p w14:paraId="3EB6A695" w14:textId="7CB41C74" w:rsidR="00FC5D4D" w:rsidRDefault="00190498" w:rsidP="00FC5D4D">
      <w:pPr>
        <w:pStyle w:val="NormalWeb"/>
        <w:ind w:left="900"/>
      </w:pPr>
      <w:r>
        <w:t>1</w:t>
      </w:r>
      <w:r w:rsidR="00165579">
        <w:t>2</w:t>
      </w:r>
      <w:r w:rsidR="000C2A7D">
        <w:t>th</w:t>
      </w:r>
      <w:r w:rsidR="00FC5D4D">
        <w:t xml:space="preserve"> </w:t>
      </w:r>
      <w:r w:rsidR="00165579">
        <w:t>June</w:t>
      </w:r>
      <w:r w:rsidR="00FC5D4D">
        <w:t xml:space="preserve"> 202</w:t>
      </w:r>
      <w:r w:rsidR="002749F6">
        <w:t>6</w:t>
      </w:r>
    </w:p>
    <w:p w14:paraId="4E35F4AC" w14:textId="5417C36C" w:rsidR="001475CF" w:rsidRDefault="001475CF" w:rsidP="001475CF">
      <w:pPr>
        <w:pStyle w:val="NormalWeb"/>
        <w:ind w:left="900" w:hanging="900"/>
      </w:pPr>
      <w:r w:rsidRPr="001475CF">
        <w:rPr>
          <w:noProof/>
        </w:rPr>
        <w:lastRenderedPageBreak/>
        <w:drawing>
          <wp:inline distT="0" distB="0" distL="0" distR="0" wp14:anchorId="2EB0D73C" wp14:editId="3998F278">
            <wp:extent cx="5730240" cy="8108830"/>
            <wp:effectExtent l="0" t="0" r="3810" b="6985"/>
            <wp:docPr id="72642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28071" name=""/>
                    <pic:cNvPicPr/>
                  </pic:nvPicPr>
                  <pic:blipFill>
                    <a:blip r:embed="rId10"/>
                    <a:stretch>
                      <a:fillRect/>
                    </a:stretch>
                  </pic:blipFill>
                  <pic:spPr>
                    <a:xfrm>
                      <a:off x="0" y="0"/>
                      <a:ext cx="5733277" cy="8113127"/>
                    </a:xfrm>
                    <a:prstGeom prst="rect">
                      <a:avLst/>
                    </a:prstGeom>
                  </pic:spPr>
                </pic:pic>
              </a:graphicData>
            </a:graphic>
          </wp:inline>
        </w:drawing>
      </w:r>
      <w:bookmarkEnd w:id="21"/>
    </w:p>
    <w:p w14:paraId="726CB7CD" w14:textId="77777777" w:rsidR="001475CF" w:rsidRDefault="001475CF" w:rsidP="001475CF">
      <w:pPr>
        <w:pStyle w:val="NormalWeb"/>
        <w:ind w:left="900" w:hanging="900"/>
      </w:pPr>
    </w:p>
    <w:p w14:paraId="204D35E1" w14:textId="77777777" w:rsidR="001475CF" w:rsidRDefault="001475CF" w:rsidP="006C7900">
      <w:pPr>
        <w:pStyle w:val="NormalWeb"/>
      </w:pPr>
    </w:p>
    <w:p w14:paraId="4BBAF04B" w14:textId="728C8037" w:rsidR="001475CF" w:rsidRDefault="001475CF" w:rsidP="001475CF">
      <w:pPr>
        <w:pStyle w:val="NormalWeb"/>
        <w:ind w:left="900" w:hanging="900"/>
        <w:jc w:val="center"/>
        <w:rPr>
          <w:color w:val="4472C4" w:themeColor="accent1"/>
          <w:sz w:val="32"/>
          <w:szCs w:val="32"/>
          <w:u w:val="single"/>
        </w:rPr>
      </w:pPr>
      <w:r w:rsidRPr="001475CF">
        <w:rPr>
          <w:color w:val="4472C4" w:themeColor="accent1"/>
          <w:sz w:val="32"/>
          <w:szCs w:val="32"/>
          <w:u w:val="single"/>
        </w:rPr>
        <w:lastRenderedPageBreak/>
        <w:t>Appendix B</w:t>
      </w:r>
    </w:p>
    <w:p w14:paraId="366662CA" w14:textId="2B83187F" w:rsidR="001475CF" w:rsidRDefault="001475CF" w:rsidP="001475CF">
      <w:pPr>
        <w:pStyle w:val="NormalWeb"/>
        <w:ind w:left="900" w:hanging="900"/>
        <w:jc w:val="center"/>
        <w:rPr>
          <w:color w:val="4472C4" w:themeColor="accent1"/>
          <w:sz w:val="32"/>
          <w:szCs w:val="32"/>
          <w:u w:val="single"/>
        </w:rPr>
      </w:pPr>
      <w:r w:rsidRPr="001475CF">
        <w:rPr>
          <w:noProof/>
          <w:color w:val="4472C4" w:themeColor="accent1"/>
          <w:sz w:val="32"/>
          <w:szCs w:val="32"/>
          <w:u w:val="single"/>
        </w:rPr>
        <w:drawing>
          <wp:inline distT="0" distB="0" distL="0" distR="0" wp14:anchorId="5F4F8538" wp14:editId="45007CF3">
            <wp:extent cx="5727991" cy="8022566"/>
            <wp:effectExtent l="0" t="0" r="6350" b="0"/>
            <wp:docPr id="119858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81187" name=""/>
                    <pic:cNvPicPr/>
                  </pic:nvPicPr>
                  <pic:blipFill>
                    <a:blip r:embed="rId11"/>
                    <a:stretch>
                      <a:fillRect/>
                    </a:stretch>
                  </pic:blipFill>
                  <pic:spPr>
                    <a:xfrm>
                      <a:off x="0" y="0"/>
                      <a:ext cx="5772773" cy="8085288"/>
                    </a:xfrm>
                    <a:prstGeom prst="rect">
                      <a:avLst/>
                    </a:prstGeom>
                  </pic:spPr>
                </pic:pic>
              </a:graphicData>
            </a:graphic>
          </wp:inline>
        </w:drawing>
      </w:r>
    </w:p>
    <w:p w14:paraId="3547DE8B" w14:textId="52E1B19D" w:rsidR="006C7900" w:rsidRPr="001475CF" w:rsidRDefault="006C7900" w:rsidP="006C7900">
      <w:pPr>
        <w:pStyle w:val="NormalWeb"/>
        <w:ind w:left="902" w:hanging="902"/>
        <w:jc w:val="center"/>
        <w:rPr>
          <w:color w:val="4472C4" w:themeColor="accent1"/>
          <w:sz w:val="32"/>
          <w:szCs w:val="32"/>
          <w:u w:val="single"/>
        </w:rPr>
      </w:pPr>
      <w:r>
        <w:rPr>
          <w:noProof/>
          <w:color w:val="4472C4" w:themeColor="accent1"/>
          <w:sz w:val="32"/>
          <w:szCs w:val="32"/>
          <w:u w:val="single"/>
        </w:rPr>
        <w:lastRenderedPageBreak/>
        <w:drawing>
          <wp:inline distT="0" distB="0" distL="0" distR="0" wp14:anchorId="0DA7668F" wp14:editId="786B9936">
            <wp:extent cx="5439410" cy="2943860"/>
            <wp:effectExtent l="0" t="0" r="8890" b="8890"/>
            <wp:docPr id="42242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9410" cy="2943860"/>
                    </a:xfrm>
                    <a:prstGeom prst="rect">
                      <a:avLst/>
                    </a:prstGeom>
                    <a:noFill/>
                  </pic:spPr>
                </pic:pic>
              </a:graphicData>
            </a:graphic>
          </wp:inline>
        </w:drawing>
      </w:r>
    </w:p>
    <w:sectPr w:rsidR="006C7900" w:rsidRPr="001475CF" w:rsidSect="00C274E1">
      <w:headerReference w:type="default" r:id="rId13"/>
      <w:footerReference w:type="default" r:id="rId14"/>
      <w:pgSz w:w="11904"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DEB3" w14:textId="77777777" w:rsidR="006D12DC" w:rsidRDefault="006D12DC" w:rsidP="00BE6B47">
      <w:pPr>
        <w:spacing w:after="0" w:line="240" w:lineRule="auto"/>
      </w:pPr>
      <w:r>
        <w:separator/>
      </w:r>
    </w:p>
  </w:endnote>
  <w:endnote w:type="continuationSeparator" w:id="0">
    <w:p w14:paraId="3E096A35" w14:textId="77777777" w:rsidR="006D12DC" w:rsidRDefault="006D12DC" w:rsidP="00BE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433783"/>
      <w:docPartObj>
        <w:docPartGallery w:val="Page Numbers (Bottom of Page)"/>
        <w:docPartUnique/>
      </w:docPartObj>
    </w:sdtPr>
    <w:sdtEndPr>
      <w:rPr>
        <w:color w:val="7F7F7F" w:themeColor="background1" w:themeShade="7F"/>
        <w:spacing w:val="60"/>
      </w:rPr>
    </w:sdtEndPr>
    <w:sdtContent>
      <w:p w14:paraId="49187125" w14:textId="6AE08023" w:rsidR="008F7D3D" w:rsidRDefault="008F7D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64D609" w14:textId="77777777" w:rsidR="008F7D3D" w:rsidRDefault="008F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60B1" w14:textId="77777777" w:rsidR="006D12DC" w:rsidRDefault="006D12DC" w:rsidP="00BE6B47">
      <w:pPr>
        <w:spacing w:after="0" w:line="240" w:lineRule="auto"/>
      </w:pPr>
      <w:r>
        <w:separator/>
      </w:r>
    </w:p>
  </w:footnote>
  <w:footnote w:type="continuationSeparator" w:id="0">
    <w:p w14:paraId="015FC9A3" w14:textId="77777777" w:rsidR="006D12DC" w:rsidRDefault="006D12DC" w:rsidP="00BE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AA1" w14:textId="032EF733" w:rsidR="00995C94" w:rsidRDefault="008F7D3D" w:rsidP="00812C3E">
    <w:pPr>
      <w:pStyle w:val="Header"/>
      <w:rPr>
        <w:lang w:val="en-GB"/>
      </w:rPr>
    </w:pPr>
    <w:r>
      <w:rPr>
        <w:noProof/>
      </w:rPr>
      <w:drawing>
        <wp:anchor distT="0" distB="0" distL="114300" distR="114300" simplePos="0" relativeHeight="251658240" behindDoc="0" locked="0" layoutInCell="1" allowOverlap="1" wp14:anchorId="0EB4A0DE" wp14:editId="7E432938">
          <wp:simplePos x="0" y="0"/>
          <wp:positionH relativeFrom="column">
            <wp:posOffset>0</wp:posOffset>
          </wp:positionH>
          <wp:positionV relativeFrom="paragraph">
            <wp:posOffset>0</wp:posOffset>
          </wp:positionV>
          <wp:extent cx="809625" cy="35179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351790"/>
                  </a:xfrm>
                  <a:prstGeom prst="rect">
                    <a:avLst/>
                  </a:prstGeom>
                  <a:noFill/>
                  <a:ln>
                    <a:noFill/>
                  </a:ln>
                </pic:spPr>
              </pic:pic>
            </a:graphicData>
          </a:graphic>
        </wp:anchor>
      </w:drawing>
    </w:r>
    <w:r w:rsidR="00AC27E5" w:rsidRPr="00AC27E5">
      <w:rPr>
        <w:lang w:val="en-GB"/>
      </w:rPr>
      <w:t xml:space="preserve">Active Travel Scheme </w:t>
    </w:r>
    <w:r w:rsidR="003543B1" w:rsidRPr="003543B1">
      <w:rPr>
        <w:lang w:val="en-GB"/>
      </w:rPr>
      <w:t>LD/24/000</w:t>
    </w:r>
    <w:r w:rsidR="008F1CC3">
      <w:rPr>
        <w:lang w:val="en-GB"/>
      </w:rPr>
      <w:t>8</w:t>
    </w:r>
    <w:r w:rsidR="003543B1" w:rsidRPr="003543B1">
      <w:rPr>
        <w:lang w:val="en-GB"/>
      </w:rPr>
      <w:t xml:space="preserve"> </w:t>
    </w:r>
    <w:r w:rsidR="008F1CC3">
      <w:rPr>
        <w:lang w:val="en-GB"/>
      </w:rPr>
      <w:t xml:space="preserve">St. Earnan’s National School </w:t>
    </w:r>
    <w:proofErr w:type="spellStart"/>
    <w:r w:rsidR="008F1CC3">
      <w:rPr>
        <w:lang w:val="en-GB"/>
      </w:rPr>
      <w:t>Killashee</w:t>
    </w:r>
    <w:proofErr w:type="spellEnd"/>
    <w:r w:rsidR="008F1CC3">
      <w:rPr>
        <w:lang w:val="en-GB"/>
      </w:rPr>
      <w:t xml:space="preserve"> SRTS</w:t>
    </w:r>
    <w:r w:rsidR="003543B1" w:rsidRPr="003543B1">
      <w:rPr>
        <w:lang w:val="en-GB"/>
      </w:rPr>
      <w:t xml:space="preserve"> (</w:t>
    </w:r>
    <w:r w:rsidR="008F1CC3">
      <w:rPr>
        <w:lang w:val="en-GB"/>
      </w:rPr>
      <w:t>R3</w:t>
    </w:r>
    <w:r w:rsidR="003543B1" w:rsidRPr="003543B1">
      <w:rPr>
        <w:lang w:val="en-GB"/>
      </w:rPr>
      <w:t>)</w:t>
    </w:r>
  </w:p>
  <w:p w14:paraId="3A5A796A" w14:textId="77777777" w:rsidR="00995C94" w:rsidRPr="00CA2B7F" w:rsidRDefault="00995C94" w:rsidP="00995C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C6"/>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E20AF"/>
    <w:multiLevelType w:val="hybridMultilevel"/>
    <w:tmpl w:val="2634E900"/>
    <w:lvl w:ilvl="0" w:tplc="30FA3734">
      <w:start w:val="1"/>
      <w:numFmt w:val="decimal"/>
      <w:pStyle w:val="Heading4"/>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6A6EDF"/>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74D95"/>
    <w:multiLevelType w:val="hybridMultilevel"/>
    <w:tmpl w:val="2F80A104"/>
    <w:lvl w:ilvl="0" w:tplc="AEF47B2C">
      <w:start w:val="1"/>
      <w:numFmt w:val="decimal"/>
      <w:pStyle w:val="Heading6"/>
      <w:lvlText w:val="5.4.%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4" w15:restartNumberingAfterBreak="0">
    <w:nsid w:val="44F3611D"/>
    <w:multiLevelType w:val="hybridMultilevel"/>
    <w:tmpl w:val="CA6C061E"/>
    <w:lvl w:ilvl="0" w:tplc="0106C33C">
      <w:start w:val="1"/>
      <w:numFmt w:val="decimal"/>
      <w:pStyle w:val="Heading7"/>
      <w:lvlText w:val="5.6.%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891527"/>
    <w:multiLevelType w:val="hybridMultilevel"/>
    <w:tmpl w:val="C06A2B6C"/>
    <w:lvl w:ilvl="0" w:tplc="426CA596">
      <w:start w:val="1"/>
      <w:numFmt w:val="decimal"/>
      <w:pStyle w:val="Heading5"/>
      <w:lvlText w:val="5.3.%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7E13BD"/>
    <w:multiLevelType w:val="multilevel"/>
    <w:tmpl w:val="8AC8A0FC"/>
    <w:lvl w:ilvl="0">
      <w:start w:val="1"/>
      <w:numFmt w:val="decimal"/>
      <w:pStyle w:val="Heading1"/>
      <w:lvlText w:val="%1"/>
      <w:lvlJc w:val="left"/>
      <w:pPr>
        <w:ind w:left="360" w:hanging="360"/>
      </w:pPr>
      <w:rPr>
        <w:rFonts w:hint="default"/>
        <w:b/>
        <w:bCs/>
        <w:sz w:val="28"/>
        <w:szCs w:val="28"/>
      </w:rPr>
    </w:lvl>
    <w:lvl w:ilvl="1">
      <w:start w:val="1"/>
      <w:numFmt w:val="decimal"/>
      <w:pStyle w:val="Heading2"/>
      <w:lvlText w:val="%1.%2"/>
      <w:lvlJc w:val="left"/>
      <w:pPr>
        <w:ind w:left="360" w:hanging="360"/>
      </w:pPr>
      <w:rPr>
        <w:rFonts w:hint="default"/>
        <w:b/>
        <w:bCs/>
        <w:color w:val="auto"/>
        <w:sz w:val="24"/>
        <w:szCs w:val="24"/>
      </w:rPr>
    </w:lvl>
    <w:lvl w:ilvl="2">
      <w:start w:val="1"/>
      <w:numFmt w:val="decimal"/>
      <w:lvlText w:val="%1.%2.%3"/>
      <w:lvlJc w:val="left"/>
      <w:pPr>
        <w:ind w:left="816" w:hanging="720"/>
      </w:pPr>
      <w:rPr>
        <w:rFonts w:hint="default"/>
        <w:b w:val="0"/>
        <w:bCs w:val="0"/>
      </w:rPr>
    </w:lvl>
    <w:lvl w:ilvl="3">
      <w:start w:val="1"/>
      <w:numFmt w:val="decimal"/>
      <w:lvlText w:val="%1.%2.%3.%4"/>
      <w:lvlJc w:val="left"/>
      <w:pPr>
        <w:ind w:left="1224" w:hanging="108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680"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136" w:hanging="1800"/>
      </w:pPr>
      <w:rPr>
        <w:rFonts w:hint="default"/>
      </w:rPr>
    </w:lvl>
    <w:lvl w:ilvl="8">
      <w:start w:val="1"/>
      <w:numFmt w:val="decimal"/>
      <w:lvlText w:val="%1.%2.%3.%4.%5.%6.%7.%8.%9"/>
      <w:lvlJc w:val="left"/>
      <w:pPr>
        <w:ind w:left="2544" w:hanging="2160"/>
      </w:pPr>
      <w:rPr>
        <w:rFonts w:hint="default"/>
      </w:rPr>
    </w:lvl>
  </w:abstractNum>
  <w:abstractNum w:abstractNumId="7" w15:restartNumberingAfterBreak="0">
    <w:nsid w:val="5980465B"/>
    <w:multiLevelType w:val="hybridMultilevel"/>
    <w:tmpl w:val="187468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7E37BE"/>
    <w:multiLevelType w:val="hybridMultilevel"/>
    <w:tmpl w:val="3732F24E"/>
    <w:lvl w:ilvl="0" w:tplc="3930415E">
      <w:start w:val="1"/>
      <w:numFmt w:val="decimal"/>
      <w:pStyle w:val="Heading3"/>
      <w:lvlText w:val="5.2.%1"/>
      <w:lvlJc w:val="left"/>
      <w:pPr>
        <w:ind w:left="643"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F2C2C21"/>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113FF"/>
    <w:multiLevelType w:val="hybridMultilevel"/>
    <w:tmpl w:val="C33EA644"/>
    <w:lvl w:ilvl="0" w:tplc="44BEA9EC">
      <w:start w:val="1"/>
      <w:numFmt w:val="decimal"/>
      <w:pStyle w:val="Heading8"/>
      <w:lvlText w:val="6.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841053">
    <w:abstractNumId w:val="6"/>
  </w:num>
  <w:num w:numId="2" w16cid:durableId="132870140">
    <w:abstractNumId w:val="8"/>
  </w:num>
  <w:num w:numId="3" w16cid:durableId="113914860">
    <w:abstractNumId w:val="1"/>
  </w:num>
  <w:num w:numId="4" w16cid:durableId="606431605">
    <w:abstractNumId w:val="5"/>
  </w:num>
  <w:num w:numId="5" w16cid:durableId="2091736361">
    <w:abstractNumId w:val="3"/>
  </w:num>
  <w:num w:numId="6" w16cid:durableId="1726568288">
    <w:abstractNumId w:val="4"/>
  </w:num>
  <w:num w:numId="7" w16cid:durableId="907350763">
    <w:abstractNumId w:val="10"/>
  </w:num>
  <w:num w:numId="8" w16cid:durableId="1105732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829779">
    <w:abstractNumId w:val="9"/>
  </w:num>
  <w:num w:numId="10" w16cid:durableId="341250714">
    <w:abstractNumId w:val="7"/>
  </w:num>
  <w:num w:numId="11" w16cid:durableId="1564484973">
    <w:abstractNumId w:val="0"/>
  </w:num>
  <w:num w:numId="12" w16cid:durableId="44238397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64"/>
    <w:rsid w:val="0000094C"/>
    <w:rsid w:val="00001105"/>
    <w:rsid w:val="00003B67"/>
    <w:rsid w:val="00005D3C"/>
    <w:rsid w:val="00005FE7"/>
    <w:rsid w:val="000122D4"/>
    <w:rsid w:val="0003493B"/>
    <w:rsid w:val="00034E7E"/>
    <w:rsid w:val="00043EE4"/>
    <w:rsid w:val="00044CBB"/>
    <w:rsid w:val="00063CFE"/>
    <w:rsid w:val="00072198"/>
    <w:rsid w:val="00084FB1"/>
    <w:rsid w:val="00085C4B"/>
    <w:rsid w:val="00090C27"/>
    <w:rsid w:val="00092A7B"/>
    <w:rsid w:val="000968A7"/>
    <w:rsid w:val="000C2A7D"/>
    <w:rsid w:val="000C2C64"/>
    <w:rsid w:val="000D4107"/>
    <w:rsid w:val="000D636B"/>
    <w:rsid w:val="000F2182"/>
    <w:rsid w:val="000F3C02"/>
    <w:rsid w:val="001007D6"/>
    <w:rsid w:val="00120080"/>
    <w:rsid w:val="00123E4D"/>
    <w:rsid w:val="00124831"/>
    <w:rsid w:val="00125705"/>
    <w:rsid w:val="00127E56"/>
    <w:rsid w:val="0013278A"/>
    <w:rsid w:val="001367AD"/>
    <w:rsid w:val="00140978"/>
    <w:rsid w:val="00141F29"/>
    <w:rsid w:val="00146B17"/>
    <w:rsid w:val="001475CF"/>
    <w:rsid w:val="00161301"/>
    <w:rsid w:val="0016327D"/>
    <w:rsid w:val="00165579"/>
    <w:rsid w:val="0017224A"/>
    <w:rsid w:val="00185D01"/>
    <w:rsid w:val="00190498"/>
    <w:rsid w:val="00190B45"/>
    <w:rsid w:val="001A3677"/>
    <w:rsid w:val="001B3624"/>
    <w:rsid w:val="001B6B3B"/>
    <w:rsid w:val="001C2784"/>
    <w:rsid w:val="001C57CB"/>
    <w:rsid w:val="001D041A"/>
    <w:rsid w:val="001D456A"/>
    <w:rsid w:val="00220C84"/>
    <w:rsid w:val="002238A7"/>
    <w:rsid w:val="00226CD4"/>
    <w:rsid w:val="00245961"/>
    <w:rsid w:val="002471C1"/>
    <w:rsid w:val="00255B0A"/>
    <w:rsid w:val="002749F6"/>
    <w:rsid w:val="00275DD6"/>
    <w:rsid w:val="00284526"/>
    <w:rsid w:val="00286AF6"/>
    <w:rsid w:val="00286D51"/>
    <w:rsid w:val="00294C62"/>
    <w:rsid w:val="002B2BB3"/>
    <w:rsid w:val="002B3B4E"/>
    <w:rsid w:val="002C0368"/>
    <w:rsid w:val="002C09C9"/>
    <w:rsid w:val="002C0FC6"/>
    <w:rsid w:val="002C14E8"/>
    <w:rsid w:val="002C5295"/>
    <w:rsid w:val="002E119E"/>
    <w:rsid w:val="002E17D8"/>
    <w:rsid w:val="00303BEA"/>
    <w:rsid w:val="00325364"/>
    <w:rsid w:val="00335FD7"/>
    <w:rsid w:val="00343648"/>
    <w:rsid w:val="003543B1"/>
    <w:rsid w:val="003574EB"/>
    <w:rsid w:val="00360B3E"/>
    <w:rsid w:val="00361815"/>
    <w:rsid w:val="0036273B"/>
    <w:rsid w:val="00373691"/>
    <w:rsid w:val="003856AF"/>
    <w:rsid w:val="00391EF1"/>
    <w:rsid w:val="00394CE5"/>
    <w:rsid w:val="0039693F"/>
    <w:rsid w:val="003A17E5"/>
    <w:rsid w:val="003A7FD5"/>
    <w:rsid w:val="003C4878"/>
    <w:rsid w:val="003D1DA9"/>
    <w:rsid w:val="003D5141"/>
    <w:rsid w:val="003D79BC"/>
    <w:rsid w:val="003E20B0"/>
    <w:rsid w:val="003E3781"/>
    <w:rsid w:val="0040051E"/>
    <w:rsid w:val="00404C31"/>
    <w:rsid w:val="0041445C"/>
    <w:rsid w:val="00422A1F"/>
    <w:rsid w:val="0042481F"/>
    <w:rsid w:val="00456846"/>
    <w:rsid w:val="00460BD1"/>
    <w:rsid w:val="00460F9D"/>
    <w:rsid w:val="0047697B"/>
    <w:rsid w:val="00477E0E"/>
    <w:rsid w:val="0048156F"/>
    <w:rsid w:val="0048508F"/>
    <w:rsid w:val="0049654E"/>
    <w:rsid w:val="004A7FFE"/>
    <w:rsid w:val="004B067C"/>
    <w:rsid w:val="004C1A82"/>
    <w:rsid w:val="004E18AD"/>
    <w:rsid w:val="004E4681"/>
    <w:rsid w:val="004F2BB1"/>
    <w:rsid w:val="004F2E03"/>
    <w:rsid w:val="004F6BCD"/>
    <w:rsid w:val="00500975"/>
    <w:rsid w:val="0050289B"/>
    <w:rsid w:val="00506F50"/>
    <w:rsid w:val="00513385"/>
    <w:rsid w:val="00543421"/>
    <w:rsid w:val="005443F1"/>
    <w:rsid w:val="00544F01"/>
    <w:rsid w:val="005452FC"/>
    <w:rsid w:val="00545495"/>
    <w:rsid w:val="005630A7"/>
    <w:rsid w:val="00565F9A"/>
    <w:rsid w:val="00571103"/>
    <w:rsid w:val="005824A9"/>
    <w:rsid w:val="0059066F"/>
    <w:rsid w:val="00596332"/>
    <w:rsid w:val="005B151C"/>
    <w:rsid w:val="005B268D"/>
    <w:rsid w:val="005D01A6"/>
    <w:rsid w:val="005D3A93"/>
    <w:rsid w:val="005D7C00"/>
    <w:rsid w:val="005E29D5"/>
    <w:rsid w:val="005E4AD9"/>
    <w:rsid w:val="005F2566"/>
    <w:rsid w:val="006109A7"/>
    <w:rsid w:val="006359B6"/>
    <w:rsid w:val="00640E36"/>
    <w:rsid w:val="006558D9"/>
    <w:rsid w:val="006645DA"/>
    <w:rsid w:val="00664F84"/>
    <w:rsid w:val="006818BF"/>
    <w:rsid w:val="006878BA"/>
    <w:rsid w:val="00691A94"/>
    <w:rsid w:val="006A39A5"/>
    <w:rsid w:val="006C769D"/>
    <w:rsid w:val="006C7900"/>
    <w:rsid w:val="006D12DC"/>
    <w:rsid w:val="006E390F"/>
    <w:rsid w:val="006F3A21"/>
    <w:rsid w:val="006F4734"/>
    <w:rsid w:val="0072445A"/>
    <w:rsid w:val="00730A35"/>
    <w:rsid w:val="007349DD"/>
    <w:rsid w:val="007379AD"/>
    <w:rsid w:val="007413A6"/>
    <w:rsid w:val="00741F08"/>
    <w:rsid w:val="00742085"/>
    <w:rsid w:val="00746116"/>
    <w:rsid w:val="00752D12"/>
    <w:rsid w:val="00757F3F"/>
    <w:rsid w:val="007606B1"/>
    <w:rsid w:val="00770B21"/>
    <w:rsid w:val="00773DA7"/>
    <w:rsid w:val="00774F82"/>
    <w:rsid w:val="00781C00"/>
    <w:rsid w:val="0078380F"/>
    <w:rsid w:val="00785435"/>
    <w:rsid w:val="007939BC"/>
    <w:rsid w:val="007A7611"/>
    <w:rsid w:val="007C01C8"/>
    <w:rsid w:val="007C0707"/>
    <w:rsid w:val="007C2D5E"/>
    <w:rsid w:val="007C710F"/>
    <w:rsid w:val="007D7A39"/>
    <w:rsid w:val="007E3A00"/>
    <w:rsid w:val="007E41EC"/>
    <w:rsid w:val="007E57CD"/>
    <w:rsid w:val="007F5D02"/>
    <w:rsid w:val="0080143B"/>
    <w:rsid w:val="008056D5"/>
    <w:rsid w:val="00805C2C"/>
    <w:rsid w:val="00805F2B"/>
    <w:rsid w:val="008071E6"/>
    <w:rsid w:val="00812C3E"/>
    <w:rsid w:val="00813B2B"/>
    <w:rsid w:val="00813DBE"/>
    <w:rsid w:val="00815B61"/>
    <w:rsid w:val="00823261"/>
    <w:rsid w:val="00824670"/>
    <w:rsid w:val="0083275E"/>
    <w:rsid w:val="008348A7"/>
    <w:rsid w:val="0083704F"/>
    <w:rsid w:val="008430DF"/>
    <w:rsid w:val="008465D3"/>
    <w:rsid w:val="00847490"/>
    <w:rsid w:val="0086265C"/>
    <w:rsid w:val="008632DF"/>
    <w:rsid w:val="008739EA"/>
    <w:rsid w:val="008810C6"/>
    <w:rsid w:val="00885C4D"/>
    <w:rsid w:val="008A3764"/>
    <w:rsid w:val="008A5532"/>
    <w:rsid w:val="008A7A4C"/>
    <w:rsid w:val="008D696E"/>
    <w:rsid w:val="008E5CCB"/>
    <w:rsid w:val="008F1CC3"/>
    <w:rsid w:val="008F63E2"/>
    <w:rsid w:val="008F7D3D"/>
    <w:rsid w:val="00921584"/>
    <w:rsid w:val="00922269"/>
    <w:rsid w:val="009235F6"/>
    <w:rsid w:val="00930594"/>
    <w:rsid w:val="009525FE"/>
    <w:rsid w:val="00953D08"/>
    <w:rsid w:val="00971179"/>
    <w:rsid w:val="009725FA"/>
    <w:rsid w:val="0097574F"/>
    <w:rsid w:val="00977A17"/>
    <w:rsid w:val="009821FE"/>
    <w:rsid w:val="009937EA"/>
    <w:rsid w:val="00995C94"/>
    <w:rsid w:val="009970DC"/>
    <w:rsid w:val="009A4DEB"/>
    <w:rsid w:val="009C5131"/>
    <w:rsid w:val="009D1347"/>
    <w:rsid w:val="009E2BA4"/>
    <w:rsid w:val="009E55FB"/>
    <w:rsid w:val="009F5538"/>
    <w:rsid w:val="00A00E90"/>
    <w:rsid w:val="00A01CCF"/>
    <w:rsid w:val="00A16AC3"/>
    <w:rsid w:val="00A23880"/>
    <w:rsid w:val="00A24B4B"/>
    <w:rsid w:val="00A401A9"/>
    <w:rsid w:val="00A51FEC"/>
    <w:rsid w:val="00A53D15"/>
    <w:rsid w:val="00A63266"/>
    <w:rsid w:val="00A63C74"/>
    <w:rsid w:val="00A66FB0"/>
    <w:rsid w:val="00A779F4"/>
    <w:rsid w:val="00A86E34"/>
    <w:rsid w:val="00A87196"/>
    <w:rsid w:val="00A94657"/>
    <w:rsid w:val="00AC27E5"/>
    <w:rsid w:val="00AC733D"/>
    <w:rsid w:val="00AD2A46"/>
    <w:rsid w:val="00AF13AC"/>
    <w:rsid w:val="00AF5098"/>
    <w:rsid w:val="00AF631F"/>
    <w:rsid w:val="00B20078"/>
    <w:rsid w:val="00B238BE"/>
    <w:rsid w:val="00B253A8"/>
    <w:rsid w:val="00B2783A"/>
    <w:rsid w:val="00B4764B"/>
    <w:rsid w:val="00B51A49"/>
    <w:rsid w:val="00B52F5F"/>
    <w:rsid w:val="00B53248"/>
    <w:rsid w:val="00B54E23"/>
    <w:rsid w:val="00B64757"/>
    <w:rsid w:val="00B67A26"/>
    <w:rsid w:val="00B7556F"/>
    <w:rsid w:val="00B755F2"/>
    <w:rsid w:val="00B76345"/>
    <w:rsid w:val="00B83780"/>
    <w:rsid w:val="00BA46FB"/>
    <w:rsid w:val="00BB197A"/>
    <w:rsid w:val="00BB20A9"/>
    <w:rsid w:val="00BB3671"/>
    <w:rsid w:val="00BB6FB4"/>
    <w:rsid w:val="00BE3960"/>
    <w:rsid w:val="00BE6B47"/>
    <w:rsid w:val="00BF2B1F"/>
    <w:rsid w:val="00BF6E22"/>
    <w:rsid w:val="00C04A8D"/>
    <w:rsid w:val="00C13F4D"/>
    <w:rsid w:val="00C26B91"/>
    <w:rsid w:val="00C274E1"/>
    <w:rsid w:val="00C371F4"/>
    <w:rsid w:val="00C41957"/>
    <w:rsid w:val="00C53702"/>
    <w:rsid w:val="00C57A85"/>
    <w:rsid w:val="00C7244F"/>
    <w:rsid w:val="00C80A8C"/>
    <w:rsid w:val="00C80DE7"/>
    <w:rsid w:val="00C84BD3"/>
    <w:rsid w:val="00C96D38"/>
    <w:rsid w:val="00CA2B7F"/>
    <w:rsid w:val="00CB2650"/>
    <w:rsid w:val="00CC4A21"/>
    <w:rsid w:val="00CD1DA1"/>
    <w:rsid w:val="00CE106C"/>
    <w:rsid w:val="00CE6DD5"/>
    <w:rsid w:val="00CF38FE"/>
    <w:rsid w:val="00D0682E"/>
    <w:rsid w:val="00D06840"/>
    <w:rsid w:val="00D1251A"/>
    <w:rsid w:val="00D31187"/>
    <w:rsid w:val="00D313AF"/>
    <w:rsid w:val="00D34694"/>
    <w:rsid w:val="00D3553E"/>
    <w:rsid w:val="00D37ED4"/>
    <w:rsid w:val="00D45D15"/>
    <w:rsid w:val="00D556F2"/>
    <w:rsid w:val="00D56725"/>
    <w:rsid w:val="00D661B2"/>
    <w:rsid w:val="00D66D08"/>
    <w:rsid w:val="00D90B4B"/>
    <w:rsid w:val="00D9322D"/>
    <w:rsid w:val="00D94875"/>
    <w:rsid w:val="00D95EC4"/>
    <w:rsid w:val="00DA128B"/>
    <w:rsid w:val="00DB1BB7"/>
    <w:rsid w:val="00DB5B98"/>
    <w:rsid w:val="00DB7D4E"/>
    <w:rsid w:val="00DC1C47"/>
    <w:rsid w:val="00DC692B"/>
    <w:rsid w:val="00DE1846"/>
    <w:rsid w:val="00DE300B"/>
    <w:rsid w:val="00DF5281"/>
    <w:rsid w:val="00DF6AA4"/>
    <w:rsid w:val="00E016F2"/>
    <w:rsid w:val="00E04F39"/>
    <w:rsid w:val="00E069D3"/>
    <w:rsid w:val="00E13642"/>
    <w:rsid w:val="00E156AF"/>
    <w:rsid w:val="00E205D2"/>
    <w:rsid w:val="00E21907"/>
    <w:rsid w:val="00E27C44"/>
    <w:rsid w:val="00E3165E"/>
    <w:rsid w:val="00E321BA"/>
    <w:rsid w:val="00E346E2"/>
    <w:rsid w:val="00E42BFC"/>
    <w:rsid w:val="00E6631E"/>
    <w:rsid w:val="00E71C3B"/>
    <w:rsid w:val="00E901CC"/>
    <w:rsid w:val="00E91FE8"/>
    <w:rsid w:val="00EB2BE5"/>
    <w:rsid w:val="00EB64E0"/>
    <w:rsid w:val="00EC1E8B"/>
    <w:rsid w:val="00EC2681"/>
    <w:rsid w:val="00EC4E91"/>
    <w:rsid w:val="00EC699C"/>
    <w:rsid w:val="00EC710F"/>
    <w:rsid w:val="00ED3149"/>
    <w:rsid w:val="00EE041B"/>
    <w:rsid w:val="00EE3555"/>
    <w:rsid w:val="00EE38E0"/>
    <w:rsid w:val="00EE3969"/>
    <w:rsid w:val="00EF1351"/>
    <w:rsid w:val="00EF3FCB"/>
    <w:rsid w:val="00F038B1"/>
    <w:rsid w:val="00F061EC"/>
    <w:rsid w:val="00F13440"/>
    <w:rsid w:val="00F17855"/>
    <w:rsid w:val="00F20DD7"/>
    <w:rsid w:val="00F2552D"/>
    <w:rsid w:val="00F461E0"/>
    <w:rsid w:val="00F60A94"/>
    <w:rsid w:val="00F62D4B"/>
    <w:rsid w:val="00F64F8F"/>
    <w:rsid w:val="00F849C4"/>
    <w:rsid w:val="00F9067D"/>
    <w:rsid w:val="00FA19FD"/>
    <w:rsid w:val="00FA29F6"/>
    <w:rsid w:val="00FA46F4"/>
    <w:rsid w:val="00FA50D5"/>
    <w:rsid w:val="00FA5255"/>
    <w:rsid w:val="00FB0BA1"/>
    <w:rsid w:val="00FB410E"/>
    <w:rsid w:val="00FC5D4D"/>
    <w:rsid w:val="00FD21F1"/>
    <w:rsid w:val="00FD4FBC"/>
    <w:rsid w:val="00FE0748"/>
    <w:rsid w:val="00FF3DF0"/>
    <w:rsid w:val="00FF4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7222"/>
  <w15:docId w15:val="{4DB91ADC-0D71-4981-9243-3D661F10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A1"/>
    <w:pPr>
      <w:ind w:left="10" w:hanging="10"/>
    </w:pPr>
    <w:rPr>
      <w:rFonts w:ascii="Calibri" w:eastAsia="Calibri" w:hAnsi="Calibri" w:cs="Calibri"/>
      <w:color w:val="000000"/>
    </w:rPr>
  </w:style>
  <w:style w:type="paragraph" w:styleId="Heading1">
    <w:name w:val="heading 1"/>
    <w:basedOn w:val="ListParagraph"/>
    <w:next w:val="Normal"/>
    <w:link w:val="Heading1Char"/>
    <w:uiPriority w:val="9"/>
    <w:qFormat/>
    <w:rsid w:val="005E29D5"/>
    <w:pPr>
      <w:numPr>
        <w:numId w:val="1"/>
      </w:numPr>
      <w:spacing w:after="0"/>
      <w:outlineLvl w:val="0"/>
    </w:pPr>
    <w:rPr>
      <w:b/>
      <w:bCs/>
      <w:sz w:val="28"/>
      <w:szCs w:val="28"/>
    </w:rPr>
  </w:style>
  <w:style w:type="paragraph" w:styleId="Heading2">
    <w:name w:val="heading 2"/>
    <w:basedOn w:val="ListParagraph"/>
    <w:next w:val="Normal"/>
    <w:link w:val="Heading2Char"/>
    <w:uiPriority w:val="9"/>
    <w:unhideWhenUsed/>
    <w:qFormat/>
    <w:rsid w:val="005E29D5"/>
    <w:pPr>
      <w:numPr>
        <w:ilvl w:val="1"/>
        <w:numId w:val="1"/>
      </w:numPr>
      <w:spacing w:after="0"/>
      <w:outlineLvl w:val="1"/>
    </w:pPr>
    <w:rPr>
      <w:b/>
      <w:bCs/>
      <w:sz w:val="24"/>
      <w:szCs w:val="24"/>
    </w:rPr>
  </w:style>
  <w:style w:type="paragraph" w:styleId="Heading3">
    <w:name w:val="heading 3"/>
    <w:basedOn w:val="Heading2"/>
    <w:link w:val="Heading3Char"/>
    <w:uiPriority w:val="9"/>
    <w:unhideWhenUsed/>
    <w:qFormat/>
    <w:rsid w:val="00D95EC4"/>
    <w:pPr>
      <w:keepNext/>
      <w:keepLines/>
      <w:numPr>
        <w:ilvl w:val="0"/>
        <w:numId w:val="2"/>
      </w:numPr>
      <w:outlineLvl w:val="2"/>
    </w:pPr>
    <w:rPr>
      <w:rFonts w:eastAsiaTheme="majorEastAsia" w:cstheme="majorBidi"/>
      <w:b w:val="0"/>
      <w:color w:val="000000" w:themeColor="text1"/>
    </w:rPr>
  </w:style>
  <w:style w:type="paragraph" w:styleId="Heading4">
    <w:name w:val="heading 4"/>
    <w:basedOn w:val="Normal"/>
    <w:next w:val="Normal"/>
    <w:link w:val="Heading4Char"/>
    <w:uiPriority w:val="9"/>
    <w:unhideWhenUsed/>
    <w:qFormat/>
    <w:rsid w:val="00D556F2"/>
    <w:pPr>
      <w:keepNext/>
      <w:keepLines/>
      <w:numPr>
        <w:numId w:val="3"/>
      </w:numPr>
      <w:spacing w:before="40" w:after="0"/>
      <w:outlineLvl w:val="3"/>
    </w:pPr>
    <w:rPr>
      <w:rFonts w:asciiTheme="majorHAnsi" w:eastAsiaTheme="majorEastAsia" w:hAnsiTheme="majorHAnsi" w:cstheme="majorBidi"/>
      <w:iCs/>
      <w:color w:val="auto"/>
      <w:sz w:val="24"/>
    </w:rPr>
  </w:style>
  <w:style w:type="paragraph" w:styleId="Heading5">
    <w:name w:val="heading 5"/>
    <w:basedOn w:val="Heading2"/>
    <w:next w:val="Heading3"/>
    <w:link w:val="Heading5Char"/>
    <w:autoRedefine/>
    <w:uiPriority w:val="9"/>
    <w:unhideWhenUsed/>
    <w:qFormat/>
    <w:rsid w:val="004F6BCD"/>
    <w:pPr>
      <w:keepNext/>
      <w:keepLines/>
      <w:numPr>
        <w:ilvl w:val="0"/>
        <w:numId w:val="4"/>
      </w:numPr>
      <w:spacing w:before="40"/>
      <w:outlineLvl w:val="4"/>
    </w:pPr>
    <w:rPr>
      <w:rFonts w:eastAsiaTheme="majorEastAsia" w:cstheme="majorBidi"/>
      <w:color w:val="auto"/>
    </w:rPr>
  </w:style>
  <w:style w:type="paragraph" w:styleId="Heading6">
    <w:name w:val="heading 6"/>
    <w:basedOn w:val="Heading5"/>
    <w:link w:val="Heading6Char"/>
    <w:uiPriority w:val="9"/>
    <w:unhideWhenUsed/>
    <w:qFormat/>
    <w:rsid w:val="007379AD"/>
    <w:pPr>
      <w:numPr>
        <w:numId w:val="5"/>
      </w:numPr>
      <w:outlineLvl w:val="5"/>
    </w:pPr>
    <w:rPr>
      <w:rFonts w:asciiTheme="majorHAnsi" w:hAnsiTheme="majorHAnsi"/>
      <w:b w:val="0"/>
      <w:bCs w:val="0"/>
    </w:rPr>
  </w:style>
  <w:style w:type="paragraph" w:styleId="Heading7">
    <w:name w:val="heading 7"/>
    <w:basedOn w:val="Normal"/>
    <w:next w:val="Normal"/>
    <w:link w:val="Heading7Char"/>
    <w:uiPriority w:val="9"/>
    <w:unhideWhenUsed/>
    <w:qFormat/>
    <w:rsid w:val="00F9067D"/>
    <w:pPr>
      <w:keepNext/>
      <w:keepLines/>
      <w:numPr>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465D3"/>
    <w:pPr>
      <w:keepNext/>
      <w:keepLines/>
      <w:numPr>
        <w:numId w:val="7"/>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29D5"/>
    <w:rPr>
      <w:rFonts w:ascii="Calibri" w:eastAsia="Calibri" w:hAnsi="Calibri" w:cs="Calibri"/>
      <w:b/>
      <w:bCs/>
      <w:color w:val="000000"/>
      <w:sz w:val="28"/>
      <w:szCs w:val="28"/>
    </w:rPr>
  </w:style>
  <w:style w:type="paragraph" w:styleId="Header">
    <w:name w:val="header"/>
    <w:basedOn w:val="Normal"/>
    <w:link w:val="HeaderChar"/>
    <w:uiPriority w:val="99"/>
    <w:unhideWhenUsed/>
    <w:rsid w:val="00BE6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47"/>
    <w:rPr>
      <w:rFonts w:ascii="Calibri" w:eastAsia="Calibri" w:hAnsi="Calibri" w:cs="Calibri"/>
      <w:color w:val="000000"/>
    </w:rPr>
  </w:style>
  <w:style w:type="paragraph" w:styleId="Footer">
    <w:name w:val="footer"/>
    <w:basedOn w:val="Normal"/>
    <w:link w:val="FooterChar"/>
    <w:uiPriority w:val="99"/>
    <w:unhideWhenUsed/>
    <w:rsid w:val="00BE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47"/>
    <w:rPr>
      <w:rFonts w:ascii="Calibri" w:eastAsia="Calibri" w:hAnsi="Calibri" w:cs="Calibri"/>
      <w:color w:val="000000"/>
    </w:rPr>
  </w:style>
  <w:style w:type="table" w:styleId="TableGrid">
    <w:name w:val="Table Grid"/>
    <w:basedOn w:val="TableNormal"/>
    <w:uiPriority w:val="39"/>
    <w:rsid w:val="00BE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6AA4"/>
    <w:pPr>
      <w:ind w:left="720"/>
      <w:contextualSpacing/>
    </w:pPr>
  </w:style>
  <w:style w:type="paragraph" w:styleId="TOCHeading">
    <w:name w:val="TOC Heading"/>
    <w:basedOn w:val="Heading1"/>
    <w:next w:val="Normal"/>
    <w:uiPriority w:val="39"/>
    <w:unhideWhenUsed/>
    <w:qFormat/>
    <w:rsid w:val="00C371F4"/>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C371F4"/>
    <w:pPr>
      <w:spacing w:after="100"/>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C371F4"/>
    <w:pPr>
      <w:spacing w:after="100"/>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C371F4"/>
    <w:pPr>
      <w:spacing w:after="100"/>
      <w:ind w:left="440" w:firstLine="0"/>
    </w:pPr>
    <w:rPr>
      <w:rFonts w:asciiTheme="minorHAnsi" w:eastAsiaTheme="minorEastAsia" w:hAnsiTheme="minorHAnsi" w:cs="Times New Roman"/>
      <w:color w:val="auto"/>
      <w:lang w:val="en-US" w:eastAsia="en-US"/>
    </w:rPr>
  </w:style>
  <w:style w:type="paragraph" w:customStyle="1" w:styleId="Style1">
    <w:name w:val="Style1"/>
    <w:basedOn w:val="ListParagraph"/>
    <w:link w:val="Style1Char"/>
    <w:qFormat/>
    <w:rsid w:val="005F2566"/>
    <w:pPr>
      <w:spacing w:after="0"/>
      <w:ind w:left="786" w:hanging="360"/>
    </w:pPr>
    <w:rPr>
      <w:b/>
      <w:bCs/>
      <w:sz w:val="24"/>
      <w:szCs w:val="24"/>
    </w:rPr>
  </w:style>
  <w:style w:type="character" w:customStyle="1" w:styleId="ListParagraphChar">
    <w:name w:val="List Paragraph Char"/>
    <w:basedOn w:val="DefaultParagraphFont"/>
    <w:link w:val="ListParagraph"/>
    <w:uiPriority w:val="34"/>
    <w:rsid w:val="005F2566"/>
    <w:rPr>
      <w:rFonts w:ascii="Calibri" w:eastAsia="Calibri" w:hAnsi="Calibri" w:cs="Calibri"/>
      <w:color w:val="000000"/>
    </w:rPr>
  </w:style>
  <w:style w:type="character" w:customStyle="1" w:styleId="Style1Char">
    <w:name w:val="Style1 Char"/>
    <w:basedOn w:val="ListParagraphChar"/>
    <w:link w:val="Style1"/>
    <w:rsid w:val="005F2566"/>
    <w:rPr>
      <w:rFonts w:ascii="Calibri" w:eastAsia="Calibri" w:hAnsi="Calibri" w:cs="Calibri"/>
      <w:b/>
      <w:bCs/>
      <w:color w:val="000000"/>
      <w:sz w:val="24"/>
      <w:szCs w:val="24"/>
    </w:rPr>
  </w:style>
  <w:style w:type="character" w:styleId="Hyperlink">
    <w:name w:val="Hyperlink"/>
    <w:basedOn w:val="DefaultParagraphFont"/>
    <w:uiPriority w:val="99"/>
    <w:unhideWhenUsed/>
    <w:rsid w:val="005E29D5"/>
    <w:rPr>
      <w:color w:val="0563C1" w:themeColor="hyperlink"/>
      <w:u w:val="single"/>
    </w:rPr>
  </w:style>
  <w:style w:type="character" w:customStyle="1" w:styleId="Heading2Char">
    <w:name w:val="Heading 2 Char"/>
    <w:basedOn w:val="DefaultParagraphFont"/>
    <w:link w:val="Heading2"/>
    <w:uiPriority w:val="9"/>
    <w:rsid w:val="005E29D5"/>
    <w:rPr>
      <w:rFonts w:ascii="Calibri" w:eastAsia="Calibri" w:hAnsi="Calibri" w:cs="Calibri"/>
      <w:b/>
      <w:bCs/>
      <w:color w:val="000000"/>
      <w:sz w:val="24"/>
      <w:szCs w:val="24"/>
    </w:rPr>
  </w:style>
  <w:style w:type="table" w:customStyle="1" w:styleId="TableGrid1">
    <w:name w:val="Table Grid1"/>
    <w:basedOn w:val="TableNormal"/>
    <w:next w:val="TableGrid"/>
    <w:uiPriority w:val="39"/>
    <w:rsid w:val="0072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5EC4"/>
    <w:rPr>
      <w:rFonts w:ascii="Calibri" w:eastAsiaTheme="majorEastAsia" w:hAnsi="Calibri" w:cstheme="majorBidi"/>
      <w:bCs/>
      <w:color w:val="000000" w:themeColor="text1"/>
      <w:sz w:val="24"/>
      <w:szCs w:val="24"/>
    </w:rPr>
  </w:style>
  <w:style w:type="paragraph" w:customStyle="1" w:styleId="Style2">
    <w:name w:val="Style2"/>
    <w:basedOn w:val="Heading3"/>
    <w:link w:val="Style2Char"/>
    <w:qFormat/>
    <w:rsid w:val="00D06840"/>
    <w:pPr>
      <w:numPr>
        <w:numId w:val="0"/>
      </w:numPr>
    </w:pPr>
  </w:style>
  <w:style w:type="character" w:customStyle="1" w:styleId="Style2Char">
    <w:name w:val="Style2 Char"/>
    <w:basedOn w:val="Heading3Char"/>
    <w:link w:val="Style2"/>
    <w:rsid w:val="00D06840"/>
    <w:rPr>
      <w:rFonts w:ascii="Calibri" w:eastAsiaTheme="majorEastAsia" w:hAnsi="Calibri" w:cstheme="majorBidi"/>
      <w:bCs/>
      <w:color w:val="000000" w:themeColor="text1"/>
      <w:sz w:val="24"/>
      <w:szCs w:val="24"/>
    </w:rPr>
  </w:style>
  <w:style w:type="character" w:customStyle="1" w:styleId="Heading4Char">
    <w:name w:val="Heading 4 Char"/>
    <w:basedOn w:val="DefaultParagraphFont"/>
    <w:link w:val="Heading4"/>
    <w:uiPriority w:val="9"/>
    <w:rsid w:val="00D556F2"/>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4F6BCD"/>
    <w:rPr>
      <w:rFonts w:ascii="Calibri" w:eastAsiaTheme="majorEastAsia" w:hAnsi="Calibri" w:cstheme="majorBidi"/>
      <w:b/>
      <w:bCs/>
      <w:sz w:val="24"/>
      <w:szCs w:val="24"/>
    </w:rPr>
  </w:style>
  <w:style w:type="character" w:customStyle="1" w:styleId="Heading6Char">
    <w:name w:val="Heading 6 Char"/>
    <w:basedOn w:val="DefaultParagraphFont"/>
    <w:link w:val="Heading6"/>
    <w:uiPriority w:val="9"/>
    <w:rsid w:val="007379AD"/>
    <w:rPr>
      <w:rFonts w:asciiTheme="majorHAnsi" w:eastAsiaTheme="majorEastAsia" w:hAnsiTheme="majorHAnsi" w:cstheme="majorBidi"/>
      <w:sz w:val="24"/>
      <w:szCs w:val="24"/>
    </w:rPr>
  </w:style>
  <w:style w:type="paragraph" w:styleId="NormalWeb">
    <w:name w:val="Normal (Web)"/>
    <w:basedOn w:val="Normal"/>
    <w:uiPriority w:val="99"/>
    <w:unhideWhenUsed/>
    <w:rsid w:val="00DE300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E300B"/>
    <w:rPr>
      <w:b/>
      <w:bCs/>
    </w:rPr>
  </w:style>
  <w:style w:type="character" w:customStyle="1" w:styleId="Heading7Char">
    <w:name w:val="Heading 7 Char"/>
    <w:basedOn w:val="DefaultParagraphFont"/>
    <w:link w:val="Heading7"/>
    <w:uiPriority w:val="9"/>
    <w:rsid w:val="00F9067D"/>
    <w:rPr>
      <w:rFonts w:asciiTheme="majorHAnsi" w:eastAsiaTheme="majorEastAsia" w:hAnsiTheme="majorHAnsi" w:cstheme="majorBidi"/>
      <w:i/>
      <w:iCs/>
      <w:color w:val="1F3763" w:themeColor="accent1" w:themeShade="7F"/>
    </w:rPr>
  </w:style>
  <w:style w:type="paragraph" w:styleId="TOC6">
    <w:name w:val="toc 6"/>
    <w:basedOn w:val="Normal"/>
    <w:next w:val="Normal"/>
    <w:autoRedefine/>
    <w:uiPriority w:val="39"/>
    <w:unhideWhenUsed/>
    <w:rsid w:val="00092A7B"/>
    <w:pPr>
      <w:spacing w:after="100"/>
      <w:ind w:left="1100"/>
    </w:pPr>
  </w:style>
  <w:style w:type="character" w:customStyle="1" w:styleId="Heading8Char">
    <w:name w:val="Heading 8 Char"/>
    <w:basedOn w:val="DefaultParagraphFont"/>
    <w:link w:val="Heading8"/>
    <w:uiPriority w:val="9"/>
    <w:rsid w:val="00092A7B"/>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9E55FB"/>
    <w:rPr>
      <w:i/>
      <w:iCs/>
    </w:rPr>
  </w:style>
  <w:style w:type="character" w:customStyle="1" w:styleId="change">
    <w:name w:val="change"/>
    <w:basedOn w:val="DefaultParagraphFont"/>
    <w:rsid w:val="00B54E23"/>
  </w:style>
  <w:style w:type="character" w:customStyle="1" w:styleId="commentary-reference">
    <w:name w:val="commentary-reference"/>
    <w:basedOn w:val="DefaultParagraphFont"/>
    <w:rsid w:val="00B54E23"/>
  </w:style>
  <w:style w:type="character" w:customStyle="1" w:styleId="markup">
    <w:name w:val="markup"/>
    <w:basedOn w:val="DefaultParagraphFont"/>
    <w:rsid w:val="00B5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5130">
      <w:bodyDiv w:val="1"/>
      <w:marLeft w:val="0"/>
      <w:marRight w:val="0"/>
      <w:marTop w:val="0"/>
      <w:marBottom w:val="0"/>
      <w:divBdr>
        <w:top w:val="none" w:sz="0" w:space="0" w:color="auto"/>
        <w:left w:val="none" w:sz="0" w:space="0" w:color="auto"/>
        <w:bottom w:val="none" w:sz="0" w:space="0" w:color="auto"/>
        <w:right w:val="none" w:sz="0" w:space="0" w:color="auto"/>
      </w:divBdr>
      <w:divsChild>
        <w:div w:id="1150290311">
          <w:marLeft w:val="0"/>
          <w:marRight w:val="0"/>
          <w:marTop w:val="0"/>
          <w:marBottom w:val="0"/>
          <w:divBdr>
            <w:top w:val="none" w:sz="0" w:space="0" w:color="auto"/>
            <w:left w:val="none" w:sz="0" w:space="0" w:color="auto"/>
            <w:bottom w:val="none" w:sz="0" w:space="0" w:color="auto"/>
            <w:right w:val="none" w:sz="0" w:space="0" w:color="auto"/>
          </w:divBdr>
        </w:div>
      </w:divsChild>
    </w:div>
    <w:div w:id="105857209">
      <w:bodyDiv w:val="1"/>
      <w:marLeft w:val="0"/>
      <w:marRight w:val="0"/>
      <w:marTop w:val="0"/>
      <w:marBottom w:val="0"/>
      <w:divBdr>
        <w:top w:val="none" w:sz="0" w:space="0" w:color="auto"/>
        <w:left w:val="none" w:sz="0" w:space="0" w:color="auto"/>
        <w:bottom w:val="none" w:sz="0" w:space="0" w:color="auto"/>
        <w:right w:val="none" w:sz="0" w:space="0" w:color="auto"/>
      </w:divBdr>
    </w:div>
    <w:div w:id="119691722">
      <w:bodyDiv w:val="1"/>
      <w:marLeft w:val="0"/>
      <w:marRight w:val="0"/>
      <w:marTop w:val="0"/>
      <w:marBottom w:val="0"/>
      <w:divBdr>
        <w:top w:val="none" w:sz="0" w:space="0" w:color="auto"/>
        <w:left w:val="none" w:sz="0" w:space="0" w:color="auto"/>
        <w:bottom w:val="none" w:sz="0" w:space="0" w:color="auto"/>
        <w:right w:val="none" w:sz="0" w:space="0" w:color="auto"/>
      </w:divBdr>
    </w:div>
    <w:div w:id="390739373">
      <w:bodyDiv w:val="1"/>
      <w:marLeft w:val="0"/>
      <w:marRight w:val="0"/>
      <w:marTop w:val="0"/>
      <w:marBottom w:val="0"/>
      <w:divBdr>
        <w:top w:val="none" w:sz="0" w:space="0" w:color="auto"/>
        <w:left w:val="none" w:sz="0" w:space="0" w:color="auto"/>
        <w:bottom w:val="none" w:sz="0" w:space="0" w:color="auto"/>
        <w:right w:val="none" w:sz="0" w:space="0" w:color="auto"/>
      </w:divBdr>
    </w:div>
    <w:div w:id="442119512">
      <w:bodyDiv w:val="1"/>
      <w:marLeft w:val="0"/>
      <w:marRight w:val="0"/>
      <w:marTop w:val="0"/>
      <w:marBottom w:val="0"/>
      <w:divBdr>
        <w:top w:val="none" w:sz="0" w:space="0" w:color="auto"/>
        <w:left w:val="none" w:sz="0" w:space="0" w:color="auto"/>
        <w:bottom w:val="none" w:sz="0" w:space="0" w:color="auto"/>
        <w:right w:val="none" w:sz="0" w:space="0" w:color="auto"/>
      </w:divBdr>
    </w:div>
    <w:div w:id="623925228">
      <w:bodyDiv w:val="1"/>
      <w:marLeft w:val="0"/>
      <w:marRight w:val="0"/>
      <w:marTop w:val="0"/>
      <w:marBottom w:val="0"/>
      <w:divBdr>
        <w:top w:val="none" w:sz="0" w:space="0" w:color="auto"/>
        <w:left w:val="none" w:sz="0" w:space="0" w:color="auto"/>
        <w:bottom w:val="none" w:sz="0" w:space="0" w:color="auto"/>
        <w:right w:val="none" w:sz="0" w:space="0" w:color="auto"/>
      </w:divBdr>
    </w:div>
    <w:div w:id="648751485">
      <w:bodyDiv w:val="1"/>
      <w:marLeft w:val="0"/>
      <w:marRight w:val="0"/>
      <w:marTop w:val="0"/>
      <w:marBottom w:val="0"/>
      <w:divBdr>
        <w:top w:val="none" w:sz="0" w:space="0" w:color="auto"/>
        <w:left w:val="none" w:sz="0" w:space="0" w:color="auto"/>
        <w:bottom w:val="none" w:sz="0" w:space="0" w:color="auto"/>
        <w:right w:val="none" w:sz="0" w:space="0" w:color="auto"/>
      </w:divBdr>
    </w:div>
    <w:div w:id="708067506">
      <w:bodyDiv w:val="1"/>
      <w:marLeft w:val="0"/>
      <w:marRight w:val="0"/>
      <w:marTop w:val="0"/>
      <w:marBottom w:val="0"/>
      <w:divBdr>
        <w:top w:val="none" w:sz="0" w:space="0" w:color="auto"/>
        <w:left w:val="none" w:sz="0" w:space="0" w:color="auto"/>
        <w:bottom w:val="none" w:sz="0" w:space="0" w:color="auto"/>
        <w:right w:val="none" w:sz="0" w:space="0" w:color="auto"/>
      </w:divBdr>
    </w:div>
    <w:div w:id="724530801">
      <w:bodyDiv w:val="1"/>
      <w:marLeft w:val="0"/>
      <w:marRight w:val="0"/>
      <w:marTop w:val="0"/>
      <w:marBottom w:val="0"/>
      <w:divBdr>
        <w:top w:val="none" w:sz="0" w:space="0" w:color="auto"/>
        <w:left w:val="none" w:sz="0" w:space="0" w:color="auto"/>
        <w:bottom w:val="none" w:sz="0" w:space="0" w:color="auto"/>
        <w:right w:val="none" w:sz="0" w:space="0" w:color="auto"/>
      </w:divBdr>
    </w:div>
    <w:div w:id="812674135">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21447511">
      <w:bodyDiv w:val="1"/>
      <w:marLeft w:val="0"/>
      <w:marRight w:val="0"/>
      <w:marTop w:val="0"/>
      <w:marBottom w:val="0"/>
      <w:divBdr>
        <w:top w:val="none" w:sz="0" w:space="0" w:color="auto"/>
        <w:left w:val="none" w:sz="0" w:space="0" w:color="auto"/>
        <w:bottom w:val="none" w:sz="0" w:space="0" w:color="auto"/>
        <w:right w:val="none" w:sz="0" w:space="0" w:color="auto"/>
      </w:divBdr>
    </w:div>
    <w:div w:id="1222012018">
      <w:bodyDiv w:val="1"/>
      <w:marLeft w:val="0"/>
      <w:marRight w:val="0"/>
      <w:marTop w:val="0"/>
      <w:marBottom w:val="0"/>
      <w:divBdr>
        <w:top w:val="none" w:sz="0" w:space="0" w:color="auto"/>
        <w:left w:val="none" w:sz="0" w:space="0" w:color="auto"/>
        <w:bottom w:val="none" w:sz="0" w:space="0" w:color="auto"/>
        <w:right w:val="none" w:sz="0" w:space="0" w:color="auto"/>
      </w:divBdr>
    </w:div>
    <w:div w:id="1282610166">
      <w:bodyDiv w:val="1"/>
      <w:marLeft w:val="0"/>
      <w:marRight w:val="0"/>
      <w:marTop w:val="0"/>
      <w:marBottom w:val="0"/>
      <w:divBdr>
        <w:top w:val="none" w:sz="0" w:space="0" w:color="auto"/>
        <w:left w:val="none" w:sz="0" w:space="0" w:color="auto"/>
        <w:bottom w:val="none" w:sz="0" w:space="0" w:color="auto"/>
        <w:right w:val="none" w:sz="0" w:space="0" w:color="auto"/>
      </w:divBdr>
    </w:div>
    <w:div w:id="1291859150">
      <w:bodyDiv w:val="1"/>
      <w:marLeft w:val="0"/>
      <w:marRight w:val="0"/>
      <w:marTop w:val="0"/>
      <w:marBottom w:val="0"/>
      <w:divBdr>
        <w:top w:val="none" w:sz="0" w:space="0" w:color="auto"/>
        <w:left w:val="none" w:sz="0" w:space="0" w:color="auto"/>
        <w:bottom w:val="none" w:sz="0" w:space="0" w:color="auto"/>
        <w:right w:val="none" w:sz="0" w:space="0" w:color="auto"/>
      </w:divBdr>
    </w:div>
    <w:div w:id="1370108820">
      <w:bodyDiv w:val="1"/>
      <w:marLeft w:val="0"/>
      <w:marRight w:val="0"/>
      <w:marTop w:val="0"/>
      <w:marBottom w:val="0"/>
      <w:divBdr>
        <w:top w:val="none" w:sz="0" w:space="0" w:color="auto"/>
        <w:left w:val="none" w:sz="0" w:space="0" w:color="auto"/>
        <w:bottom w:val="none" w:sz="0" w:space="0" w:color="auto"/>
        <w:right w:val="none" w:sz="0" w:space="0" w:color="auto"/>
      </w:divBdr>
    </w:div>
    <w:div w:id="1465394395">
      <w:bodyDiv w:val="1"/>
      <w:marLeft w:val="0"/>
      <w:marRight w:val="0"/>
      <w:marTop w:val="0"/>
      <w:marBottom w:val="0"/>
      <w:divBdr>
        <w:top w:val="none" w:sz="0" w:space="0" w:color="auto"/>
        <w:left w:val="none" w:sz="0" w:space="0" w:color="auto"/>
        <w:bottom w:val="none" w:sz="0" w:space="0" w:color="auto"/>
        <w:right w:val="none" w:sz="0" w:space="0" w:color="auto"/>
      </w:divBdr>
    </w:div>
    <w:div w:id="1503819115">
      <w:bodyDiv w:val="1"/>
      <w:marLeft w:val="0"/>
      <w:marRight w:val="0"/>
      <w:marTop w:val="0"/>
      <w:marBottom w:val="0"/>
      <w:divBdr>
        <w:top w:val="none" w:sz="0" w:space="0" w:color="auto"/>
        <w:left w:val="none" w:sz="0" w:space="0" w:color="auto"/>
        <w:bottom w:val="none" w:sz="0" w:space="0" w:color="auto"/>
        <w:right w:val="none" w:sz="0" w:space="0" w:color="auto"/>
      </w:divBdr>
    </w:div>
    <w:div w:id="1513690266">
      <w:bodyDiv w:val="1"/>
      <w:marLeft w:val="0"/>
      <w:marRight w:val="0"/>
      <w:marTop w:val="0"/>
      <w:marBottom w:val="0"/>
      <w:divBdr>
        <w:top w:val="none" w:sz="0" w:space="0" w:color="auto"/>
        <w:left w:val="none" w:sz="0" w:space="0" w:color="auto"/>
        <w:bottom w:val="none" w:sz="0" w:space="0" w:color="auto"/>
        <w:right w:val="none" w:sz="0" w:space="0" w:color="auto"/>
      </w:divBdr>
    </w:div>
    <w:div w:id="1534809961">
      <w:bodyDiv w:val="1"/>
      <w:marLeft w:val="0"/>
      <w:marRight w:val="0"/>
      <w:marTop w:val="0"/>
      <w:marBottom w:val="0"/>
      <w:divBdr>
        <w:top w:val="none" w:sz="0" w:space="0" w:color="auto"/>
        <w:left w:val="none" w:sz="0" w:space="0" w:color="auto"/>
        <w:bottom w:val="none" w:sz="0" w:space="0" w:color="auto"/>
        <w:right w:val="none" w:sz="0" w:space="0" w:color="auto"/>
      </w:divBdr>
    </w:div>
    <w:div w:id="1601723062">
      <w:bodyDiv w:val="1"/>
      <w:marLeft w:val="0"/>
      <w:marRight w:val="0"/>
      <w:marTop w:val="0"/>
      <w:marBottom w:val="0"/>
      <w:divBdr>
        <w:top w:val="none" w:sz="0" w:space="0" w:color="auto"/>
        <w:left w:val="none" w:sz="0" w:space="0" w:color="auto"/>
        <w:bottom w:val="none" w:sz="0" w:space="0" w:color="auto"/>
        <w:right w:val="none" w:sz="0" w:space="0" w:color="auto"/>
      </w:divBdr>
    </w:div>
    <w:div w:id="1721712968">
      <w:bodyDiv w:val="1"/>
      <w:marLeft w:val="0"/>
      <w:marRight w:val="0"/>
      <w:marTop w:val="0"/>
      <w:marBottom w:val="0"/>
      <w:divBdr>
        <w:top w:val="none" w:sz="0" w:space="0" w:color="auto"/>
        <w:left w:val="none" w:sz="0" w:space="0" w:color="auto"/>
        <w:bottom w:val="none" w:sz="0" w:space="0" w:color="auto"/>
        <w:right w:val="none" w:sz="0" w:space="0" w:color="auto"/>
      </w:divBdr>
    </w:div>
    <w:div w:id="1822231840">
      <w:bodyDiv w:val="1"/>
      <w:marLeft w:val="0"/>
      <w:marRight w:val="0"/>
      <w:marTop w:val="0"/>
      <w:marBottom w:val="0"/>
      <w:divBdr>
        <w:top w:val="none" w:sz="0" w:space="0" w:color="auto"/>
        <w:left w:val="none" w:sz="0" w:space="0" w:color="auto"/>
        <w:bottom w:val="none" w:sz="0" w:space="0" w:color="auto"/>
        <w:right w:val="none" w:sz="0" w:space="0" w:color="auto"/>
      </w:divBdr>
    </w:div>
    <w:div w:id="1873688535">
      <w:bodyDiv w:val="1"/>
      <w:marLeft w:val="0"/>
      <w:marRight w:val="0"/>
      <w:marTop w:val="0"/>
      <w:marBottom w:val="0"/>
      <w:divBdr>
        <w:top w:val="none" w:sz="0" w:space="0" w:color="auto"/>
        <w:left w:val="none" w:sz="0" w:space="0" w:color="auto"/>
        <w:bottom w:val="none" w:sz="0" w:space="0" w:color="auto"/>
        <w:right w:val="none" w:sz="0" w:space="0" w:color="auto"/>
      </w:divBdr>
    </w:div>
    <w:div w:id="1905986529">
      <w:bodyDiv w:val="1"/>
      <w:marLeft w:val="0"/>
      <w:marRight w:val="0"/>
      <w:marTop w:val="0"/>
      <w:marBottom w:val="0"/>
      <w:divBdr>
        <w:top w:val="none" w:sz="0" w:space="0" w:color="auto"/>
        <w:left w:val="none" w:sz="0" w:space="0" w:color="auto"/>
        <w:bottom w:val="none" w:sz="0" w:space="0" w:color="auto"/>
        <w:right w:val="none" w:sz="0" w:space="0" w:color="auto"/>
      </w:divBdr>
    </w:div>
    <w:div w:id="191338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9914-50C8-4593-9C7E-DA024E90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LD-21-003 - Option Selection Summary Report.docx</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LD-21-003 - Option Selection Summary Report.docx</dc:title>
  <dc:subject/>
  <dc:creator>cdiffley</dc:creator>
  <cp:keywords/>
  <dc:description/>
  <cp:lastModifiedBy>Charles Sorohan</cp:lastModifiedBy>
  <cp:revision>6</cp:revision>
  <cp:lastPrinted>2025-04-14T10:11:00Z</cp:lastPrinted>
  <dcterms:created xsi:type="dcterms:W3CDTF">2026-04-22T10:42:00Z</dcterms:created>
  <dcterms:modified xsi:type="dcterms:W3CDTF">2026-06-11T11:02:00Z</dcterms:modified>
</cp:coreProperties>
</file>